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5" w:rsidRDefault="00D36015" w:rsidP="00D360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Szanowni Państwo,</w:t>
      </w:r>
    </w:p>
    <w:p w:rsidR="00D36015" w:rsidRDefault="00D36015" w:rsidP="00D36015">
      <w:pPr>
        <w:rPr>
          <w:rFonts w:ascii="Calibri" w:hAnsi="Calibri" w:cs="Calibri"/>
          <w:color w:val="1F497D"/>
          <w:sz w:val="22"/>
          <w:szCs w:val="22"/>
        </w:rPr>
      </w:pPr>
    </w:p>
    <w:p w:rsidR="00D36015" w:rsidRDefault="00D36015" w:rsidP="00D360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 odpowiedzi na Państwa wniosek o udzielenie informacji w zakresie udogodnień dla użytkowników samochodów elektrycznych uprzejmie informuję o następujących możliwościach wspierających użytkowników samochodów elektrycznych w Szczecinie:</w:t>
      </w:r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Polityka parkingowa - strefy. Obecnie trwają konsultacje społeczne nowych rozwiązań w zakresie mobilności miejskiej w Szczecinie, które zostaną wdrożone po podjęciu stosownych uchwał przez Radę Miasta (szacunkowo perspektywa nie dłuższa niż 12 miesięcy). Przyjęto założenie, że system komunikacyjny miasta oparty będzie o dwie osie tj. przebieg budowanej obecnie Szczecińskiej Kolei Metropolitalnej (SKM) oraz linii tramwajowych na kierunku lewy-prawy brzeg. W wymiarze organizacyjnym, odnoszącym się również do pojazdów elektrycznych miasto zostanie podzielone na 3 strefy: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Strefa Strategicznej Interwencji (</w:t>
      </w:r>
      <w:r>
        <w:rPr>
          <w:rFonts w:ascii="Calibri" w:hAnsi="Calibri" w:cs="Calibri"/>
          <w:color w:val="1F497D"/>
          <w:sz w:val="22"/>
          <w:szCs w:val="22"/>
          <w:u w:val="single"/>
        </w:rPr>
        <w:t>strefa śródmiejska</w:t>
      </w:r>
      <w:r>
        <w:rPr>
          <w:rFonts w:ascii="Calibri" w:hAnsi="Calibri" w:cs="Calibri"/>
          <w:color w:val="1F497D"/>
          <w:sz w:val="22"/>
          <w:szCs w:val="22"/>
        </w:rPr>
        <w:t xml:space="preserve"> z preferencją dla ruchu pieszego, komunikacji zorganizowanej, w tym komunikacji publicznej, </w:t>
      </w:r>
      <w:proofErr w:type="spellStart"/>
      <w:r>
        <w:rPr>
          <w:rFonts w:ascii="Calibri" w:hAnsi="Calibri" w:cs="Calibri"/>
          <w:color w:val="1F497D"/>
          <w:sz w:val="22"/>
          <w:szCs w:val="22"/>
          <w:u w:val="single"/>
        </w:rPr>
        <w:t>elektromobilności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 uzupełniających środków komunikacji, ze stopniowym ograniczaniem ruchu konwencjonalnych pojazdów samochodowych w niektórych częściach strefy tj. Stare Miasto,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Łasztowania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),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 xml:space="preserve">strefa SKM (strefa preferencji komunikacji publicznej i zorganizowanej oraz uzupełniających środków komunikacji i </w:t>
      </w:r>
      <w:proofErr w:type="spellStart"/>
      <w:r>
        <w:rPr>
          <w:rFonts w:ascii="Calibri" w:hAnsi="Calibri" w:cs="Calibri"/>
          <w:color w:val="1F497D"/>
          <w:sz w:val="22"/>
          <w:szCs w:val="22"/>
          <w:u w:val="single"/>
        </w:rPr>
        <w:t>elektromobliności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z udziałem konwencjonalnych pojazdów samochodowych),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c)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strefa zewnętrzna (bez ograniczeń w ruchu z uwzględnieniem potrzeby lokalizacji parkingów buforowych na granicy strefy).</w:t>
      </w:r>
    </w:p>
    <w:p w:rsidR="00D36015" w:rsidRDefault="00D36015" w:rsidP="00D36015">
      <w:pPr>
        <w:ind w:left="708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Tym samym na dzień dzisiejszy nie planuje się powstania Strefy Czystego Transportu, ale jej funkcję z punktu widzenia preferencji dla samochodów elektrycznych ma przejąć strefa śródmiejska, wspierana polityką parkingową w ramach strefy SKM. </w:t>
      </w:r>
    </w:p>
    <w:p w:rsidR="00D36015" w:rsidRDefault="00D36015" w:rsidP="00D36015">
      <w:pPr>
        <w:ind w:left="708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Informacje o planach w powyższym zakresie dostępne są na stronie naszego BIP: 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http://konsultuj.szczecin.pl/konsultacje/chapter_116262.asp</w:t>
        </w:r>
      </w:hyperlink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Możliwość jazdy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buspasem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przez samochody elektryczne wynika obecnie z zapisów Ustawy o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elektromobilności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 paliwach alternatywnych. Na koniec 2018 r. w Szczecinie było 15.3 km bus-pasów. Obecnie wprowadzany jest nowy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buspas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przy zmodernizowanej ul. Arkońskiej (o długości ok. 1.2 km). </w:t>
      </w:r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W mieście nie funkcjonują darmowe miejsca parkingowe dedykowane wyłącznie samochodom elektrycznym. Przypominam jednak, że z mocy zapisów Ustawy o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elektromobilności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 paliwach alternatywnych samochody elektryczne zwolnione są z opłat w Strefie Płatnego Parkowania.</w:t>
      </w:r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Na dzień 31.12.2019 r. w Szczecinie było 14 ogólnodostępnych stacji ładowania z 25 punktami ładowania. Gmina Miasto Szczecin nie monitoruje kwestii odpłatności za usługi ładowania u operatorów zewnętrznych. W ramach powyższej liczby stacji funkcjonują natomiast: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3 stacje szybkiego ładowania (6 punktów ładowania) o mocy ok. 50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kW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stanowiące własność Gminy Miasto Szczecin, na których ładowanie jest nieodpłatne.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stacja ładowania o normalnej mocy (2 punkty ładowania) stanowiąca własność Zakładu Wodociągów i Kanalizacji Sp. z o.o. (spółki miejskiej), na której ładowanie jest nieodpłatne.</w:t>
      </w:r>
    </w:p>
    <w:p w:rsidR="00D36015" w:rsidRDefault="00D36015" w:rsidP="00D36015">
      <w:pPr>
        <w:pStyle w:val="Akapitzlis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Pozostałe ogólnodostępne stacje ładowania w mieście należą do podmiotów prywatnych.</w:t>
      </w:r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Poniżej przedstawiam posiadane dane o ilości zarejestrowanych pojazdów elektrycznych w poszczególnych latach: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na dzień 02.09.2016 -  20 szt. (w tym 12 pojazdów typu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Melex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5 motorowerów, 2 samochody osobowe oraz 1 czterokołowiec).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 xml:space="preserve">na dzień 07.11.2017 -  39 szt. (w tym 11 pojazdów typu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Melex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1 motocykl, 18 samochodów osobowych, 1 czterokołowiec i 8 motorowerów).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c.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na dzień 26.07.2018 -  54 szt. (w tym 11 pojazdów typu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Melex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2 motocykle, 35 samochodów osobowych, 6 motorowerów)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 xml:space="preserve">na dzień 21.08.2019 - 104 szt.(w tym 11 pojazdów typu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Melex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4 motocykle, 54 samochody osobowe, 9 samochodów ciężarowych, 3 pojazdy samochodowe inne, 23 motorowery) 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 xml:space="preserve">na dzień 31.12.2019 – 170 szt.(w tym 11 pojazdów typu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Melex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7 motocykle, 106 samochodów osobowych, 12 samochodów ciężarowych, 3 pojazdy samochodowe inne, 30 motorowerów) </w:t>
      </w:r>
    </w:p>
    <w:p w:rsidR="00D36015" w:rsidRDefault="00D36015" w:rsidP="00D36015">
      <w:pPr>
        <w:pStyle w:val="Akapitzlist"/>
        <w:ind w:left="1440"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f.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na dzień 03.03.2020– 181 szt.(w tym 11 pojazdów typu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Melex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6 motocykli, 115 samochodów osobowych, 12 samochodów ciężarowych, 4 pojazdy samochodowe inne, 30 motorowerów)</w:t>
      </w:r>
    </w:p>
    <w:p w:rsidR="00D36015" w:rsidRDefault="00D36015" w:rsidP="00D36015">
      <w:pPr>
        <w:rPr>
          <w:rFonts w:ascii="Calibri" w:hAnsi="Calibri" w:cs="Calibri"/>
          <w:color w:val="1F497D"/>
          <w:sz w:val="22"/>
          <w:szCs w:val="22"/>
        </w:rPr>
      </w:pPr>
    </w:p>
    <w:p w:rsidR="00D36015" w:rsidRDefault="00D36015" w:rsidP="00D360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Kolejne udogodnienia dla użytkowników pojazdów elektrycznych związane będą ze zwiększeniem ilości ogólnodostępnych stacji ładowania do poziomu celu określonego zapisami Ustawy o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elektromobilności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 paliwach alternatywnych (210 szt.) – Gmina Miasto Szczecin zaplanowała ich lokalizację oraz zapewni ich operatorom niezbędny grunt. Ponadto już w latach poprzednich współorganizowaliśmy wydarzenia integracyjno-edukacyjne w ramach, których właściciele samochodów elektrycznych mieli możliwość wymiany doświadczeń:</w:t>
      </w:r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w 2018 r. Gmina Miasto Szczecin gościła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transgraniczny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rajd samochodów elektrycznych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eCorso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(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http://bip.um.szczecin.pl/chapter_50480.asp?soid=27A1D0E7EB6347998FA7CF5E985C2A7E</w:t>
        </w:r>
      </w:hyperlink>
      <w:r>
        <w:rPr>
          <w:rFonts w:ascii="Calibri" w:hAnsi="Calibri" w:cs="Calibri"/>
          <w:color w:val="1F497D"/>
          <w:sz w:val="22"/>
          <w:szCs w:val="22"/>
        </w:rPr>
        <w:t>)</w:t>
      </w:r>
    </w:p>
    <w:p w:rsidR="00D36015" w:rsidRDefault="00D36015" w:rsidP="00D36015">
      <w:pPr>
        <w:pStyle w:val="Akapitzlist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w 2019 r. Gmina Miasto Szczecin współfinansowała, a prezydent Miasta Szczecina objął patronatem wydarzenie „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Elektromobilność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jest dla wszystkich” w Muzeum Techniki i Komunikacji w Szczecinie (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https://wszczecinie.pl/index.php/elektryczne_pojazdy_pokazy_i_prelekcje_w_muzeum_techniki_i_komunikacji_wstep_darmowy_tez_do_muzeum_program,id-30929.html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)</w:t>
      </w:r>
    </w:p>
    <w:p w:rsidR="00D36015" w:rsidRDefault="00D36015" w:rsidP="00D360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 zależności od dostępnych możliwości planujemy kontynuację ww. działalności edukacyjnej, jako dodatkowego elementu wspierającego użytkowników samochodów elektrycznych w naszym mieście (oddziałującego również na decyzje zakupowe naszych mieszkańców). W zakres naszych działań popularyzujących pojazdy elektryczne wchodzi również zastępowanie pojazdów spalinowych w Urzędzie Miasta Szczecin oraz jednostkach i spółkach miejskich samochodami elektrycznymi. Warto zauważyć, że Prezydent Miasta Szczecina jest pierwszym włodarzem miasta w Polsce, który już od ponad roku (na stałe), jako podstawowy pojazd służbowy użytkuje samochód elektryczny (Nissan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Leaf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).</w:t>
      </w:r>
    </w:p>
    <w:p w:rsidR="00682E14" w:rsidRDefault="00682E14"/>
    <w:sectPr w:rsidR="00682E14" w:rsidSect="0068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015"/>
    <w:rsid w:val="00682E14"/>
    <w:rsid w:val="00D3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15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0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0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zczecinie.pl/index.php/elektryczne_pojazdy_pokazy_i_prelekcje_w_muzeum_techniki_i_komunikacji_wstep_darmowy_tez_do_muzeum_program,id-30929.html" TargetMode="External"/><Relationship Id="rId5" Type="http://schemas.openxmlformats.org/officeDocument/2006/relationships/hyperlink" Target="http://bip.um.szczecin.pl/chapter_50480.asp?soid=27A1D0E7EB6347998FA7CF5E985C2A7E" TargetMode="External"/><Relationship Id="rId4" Type="http://schemas.openxmlformats.org/officeDocument/2006/relationships/hyperlink" Target="http://konsultuj.szczecin.pl/konsultacje/chapter_116262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2020-08-12T10:48:00Z</dcterms:created>
  <dcterms:modified xsi:type="dcterms:W3CDTF">2020-08-12T10:49:00Z</dcterms:modified>
</cp:coreProperties>
</file>