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C4" w:rsidRPr="007200BF" w:rsidRDefault="00D11EC4" w:rsidP="00D11EC4">
      <w:pPr>
        <w:pStyle w:val="Nagwek4"/>
        <w:spacing w:line="280" w:lineRule="exact"/>
        <w:jc w:val="both"/>
        <w:rPr>
          <w:rFonts w:ascii="Arial" w:hAnsi="Arial" w:cs="Arial"/>
          <w:sz w:val="20"/>
        </w:rPr>
      </w:pPr>
      <w:r w:rsidRPr="007200BF">
        <w:rPr>
          <w:rFonts w:ascii="Arial" w:hAnsi="Arial" w:cs="Arial"/>
          <w:sz w:val="20"/>
        </w:rPr>
        <w:t>PREZYDENT MIASTA SZCZECIN</w:t>
      </w:r>
    </w:p>
    <w:p w:rsidR="00D11EC4" w:rsidRPr="007200BF" w:rsidRDefault="00FB4E74" w:rsidP="00D11EC4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>WOŚr</w:t>
      </w:r>
      <w:r w:rsidR="00D11EC4" w:rsidRPr="007200BF">
        <w:rPr>
          <w:sz w:val="20"/>
        </w:rPr>
        <w:t>-</w:t>
      </w:r>
      <w:r w:rsidRPr="007200BF">
        <w:rPr>
          <w:sz w:val="20"/>
        </w:rPr>
        <w:t>V</w:t>
      </w:r>
      <w:r w:rsidR="00D11EC4" w:rsidRPr="007200BF">
        <w:rPr>
          <w:sz w:val="20"/>
        </w:rPr>
        <w:t>II.6220.</w:t>
      </w:r>
      <w:r w:rsidR="004F689E" w:rsidRPr="007200BF">
        <w:rPr>
          <w:sz w:val="20"/>
        </w:rPr>
        <w:t>1.</w:t>
      </w:r>
      <w:r w:rsidR="0007767B" w:rsidRPr="007200BF">
        <w:rPr>
          <w:sz w:val="20"/>
        </w:rPr>
        <w:t>49</w:t>
      </w:r>
      <w:r w:rsidR="00575E4B" w:rsidRPr="007200BF">
        <w:rPr>
          <w:sz w:val="20"/>
        </w:rPr>
        <w:t>.2024</w:t>
      </w:r>
      <w:r w:rsidR="0044370B" w:rsidRPr="007200BF">
        <w:rPr>
          <w:sz w:val="20"/>
        </w:rPr>
        <w:t>.</w:t>
      </w:r>
      <w:r w:rsidR="001273B0" w:rsidRPr="007200BF">
        <w:rPr>
          <w:sz w:val="20"/>
        </w:rPr>
        <w:t>DD</w:t>
      </w:r>
      <w:r w:rsidR="004F46C6" w:rsidRPr="007200BF">
        <w:rPr>
          <w:sz w:val="20"/>
        </w:rPr>
        <w:tab/>
      </w:r>
      <w:r w:rsidR="00D11EC4" w:rsidRPr="007200BF">
        <w:rPr>
          <w:sz w:val="20"/>
        </w:rPr>
        <w:tab/>
      </w:r>
      <w:r w:rsidR="00D11EC4" w:rsidRPr="007200BF">
        <w:rPr>
          <w:sz w:val="20"/>
        </w:rPr>
        <w:tab/>
      </w:r>
      <w:r w:rsidR="00D11EC4" w:rsidRPr="007200BF">
        <w:rPr>
          <w:sz w:val="20"/>
        </w:rPr>
        <w:tab/>
      </w:r>
      <w:r w:rsidR="0044370B" w:rsidRPr="007200BF">
        <w:rPr>
          <w:sz w:val="20"/>
        </w:rPr>
        <w:tab/>
      </w:r>
      <w:r w:rsidR="0044370B" w:rsidRPr="007200BF">
        <w:rPr>
          <w:sz w:val="20"/>
        </w:rPr>
        <w:tab/>
      </w:r>
      <w:r w:rsidR="0044370B" w:rsidRPr="007200BF">
        <w:rPr>
          <w:sz w:val="20"/>
        </w:rPr>
        <w:tab/>
      </w:r>
      <w:r w:rsidR="0081038D" w:rsidRPr="007200BF">
        <w:rPr>
          <w:sz w:val="20"/>
        </w:rPr>
        <w:t xml:space="preserve">Szczecin, </w:t>
      </w:r>
      <w:r w:rsidR="0007767B" w:rsidRPr="007200BF">
        <w:rPr>
          <w:sz w:val="20"/>
        </w:rPr>
        <w:t>2025-10</w:t>
      </w:r>
      <w:r w:rsidR="00FC04AA" w:rsidRPr="007200BF">
        <w:rPr>
          <w:sz w:val="20"/>
        </w:rPr>
        <w:t>-</w:t>
      </w:r>
      <w:r w:rsidR="0037389B">
        <w:rPr>
          <w:sz w:val="20"/>
        </w:rPr>
        <w:t>10</w:t>
      </w:r>
    </w:p>
    <w:p w:rsidR="00FD0524" w:rsidRPr="007200BF" w:rsidRDefault="00FD0524" w:rsidP="008E03CF">
      <w:pPr>
        <w:pStyle w:val="Nagwek9"/>
        <w:tabs>
          <w:tab w:val="left" w:pos="5331"/>
        </w:tabs>
        <w:spacing w:before="0" w:after="120" w:line="280" w:lineRule="exact"/>
        <w:jc w:val="center"/>
        <w:rPr>
          <w:b/>
          <w:bCs/>
          <w:sz w:val="20"/>
          <w:szCs w:val="20"/>
        </w:rPr>
      </w:pPr>
      <w:r w:rsidRPr="007200BF">
        <w:rPr>
          <w:b/>
          <w:bCs/>
          <w:sz w:val="20"/>
          <w:szCs w:val="20"/>
        </w:rPr>
        <w:t>D E C Y Z J A</w:t>
      </w:r>
    </w:p>
    <w:p w:rsidR="00177363" w:rsidRPr="007200BF" w:rsidRDefault="00177363" w:rsidP="00F44680">
      <w:pPr>
        <w:pStyle w:val="Bodytext20"/>
        <w:shd w:val="clear" w:color="auto" w:fill="auto"/>
        <w:spacing w:before="0" w:after="120" w:line="277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7200BF">
        <w:rPr>
          <w:rFonts w:ascii="Arial" w:hAnsi="Arial" w:cs="Arial"/>
          <w:sz w:val="20"/>
          <w:szCs w:val="20"/>
        </w:rPr>
        <w:t xml:space="preserve">Na podstawie art. 155 i art. 104 ustawy z dnia 14 czerwca 1960 r. Kodeks postępowania </w:t>
      </w:r>
      <w:r w:rsidR="003D74B5" w:rsidRPr="007200BF">
        <w:rPr>
          <w:rFonts w:ascii="Arial" w:hAnsi="Arial" w:cs="Arial"/>
          <w:sz w:val="20"/>
          <w:szCs w:val="20"/>
        </w:rPr>
        <w:t xml:space="preserve">administracyjnego (Dz. U. z 2024 r., poz. </w:t>
      </w:r>
      <w:r w:rsidR="00A45A07" w:rsidRPr="007200BF">
        <w:rPr>
          <w:rFonts w:ascii="Arial" w:hAnsi="Arial" w:cs="Arial"/>
          <w:sz w:val="20"/>
          <w:szCs w:val="20"/>
        </w:rPr>
        <w:t>5</w:t>
      </w:r>
      <w:r w:rsidR="003D74B5" w:rsidRPr="007200BF">
        <w:rPr>
          <w:rFonts w:ascii="Arial" w:hAnsi="Arial" w:cs="Arial"/>
          <w:sz w:val="20"/>
          <w:szCs w:val="20"/>
        </w:rPr>
        <w:t>72</w:t>
      </w:r>
      <w:r w:rsidR="0007767B" w:rsidRPr="007200BF">
        <w:rPr>
          <w:rFonts w:ascii="Arial" w:hAnsi="Arial" w:cs="Arial"/>
          <w:sz w:val="20"/>
          <w:szCs w:val="20"/>
        </w:rPr>
        <w:t xml:space="preserve"> z późn. zm.</w:t>
      </w:r>
      <w:r w:rsidR="00A45A07" w:rsidRPr="007200BF">
        <w:rPr>
          <w:rFonts w:ascii="Arial" w:hAnsi="Arial" w:cs="Arial"/>
          <w:sz w:val="20"/>
          <w:szCs w:val="20"/>
        </w:rPr>
        <w:t>)</w:t>
      </w:r>
      <w:r w:rsidR="00D57101" w:rsidRPr="007200BF">
        <w:rPr>
          <w:rFonts w:ascii="Arial" w:hAnsi="Arial" w:cs="Arial"/>
          <w:sz w:val="20"/>
          <w:szCs w:val="20"/>
        </w:rPr>
        <w:t xml:space="preserve"> - dalej </w:t>
      </w:r>
      <w:r w:rsidR="00A45A07" w:rsidRPr="007200BF">
        <w:rPr>
          <w:rFonts w:ascii="Arial" w:hAnsi="Arial" w:cs="Arial"/>
          <w:sz w:val="20"/>
          <w:szCs w:val="20"/>
        </w:rPr>
        <w:t xml:space="preserve">kpa, </w:t>
      </w:r>
      <w:r w:rsidRPr="007200BF">
        <w:rPr>
          <w:rFonts w:ascii="Arial" w:hAnsi="Arial" w:cs="Arial"/>
          <w:sz w:val="20"/>
          <w:szCs w:val="20"/>
        </w:rPr>
        <w:t xml:space="preserve">oraz art. 71 ust. 2, art. 75 ust. 1 pkt. 4, art. </w:t>
      </w:r>
      <w:r w:rsidRPr="007200BF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3048" cy="3049"/>
            <wp:effectExtent l="0" t="0" r="0" b="0"/>
            <wp:docPr id="2727" name="Picture 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" name="Picture 2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0BF">
        <w:rPr>
          <w:rFonts w:ascii="Arial" w:hAnsi="Arial" w:cs="Arial"/>
          <w:sz w:val="20"/>
          <w:szCs w:val="20"/>
        </w:rPr>
        <w:t xml:space="preserve">85 i a 87 ustawy z dnia 3 października 2008 r. o udostępnianiu informacji </w:t>
      </w:r>
      <w:r w:rsidR="006A4248" w:rsidRPr="007200BF">
        <w:rPr>
          <w:rFonts w:ascii="Arial" w:hAnsi="Arial" w:cs="Arial"/>
          <w:sz w:val="20"/>
          <w:szCs w:val="20"/>
        </w:rPr>
        <w:br/>
      </w:r>
      <w:r w:rsidRPr="007200BF">
        <w:rPr>
          <w:rFonts w:ascii="Arial" w:hAnsi="Arial" w:cs="Arial"/>
          <w:sz w:val="20"/>
          <w:szCs w:val="20"/>
        </w:rPr>
        <w:t>o środowisku i jego ochronie, udziale społeczeństwa w o</w:t>
      </w:r>
      <w:r w:rsidR="00A45A07" w:rsidRPr="007200BF">
        <w:rPr>
          <w:rFonts w:ascii="Arial" w:hAnsi="Arial" w:cs="Arial"/>
          <w:sz w:val="20"/>
          <w:szCs w:val="20"/>
        </w:rPr>
        <w:t>chronie środowiska oraz o ocenac</w:t>
      </w:r>
      <w:r w:rsidRPr="007200BF">
        <w:rPr>
          <w:rFonts w:ascii="Arial" w:hAnsi="Arial" w:cs="Arial"/>
          <w:sz w:val="20"/>
          <w:szCs w:val="20"/>
        </w:rPr>
        <w:t>h oddziaływan</w:t>
      </w:r>
      <w:r w:rsidR="00A45A07" w:rsidRPr="007200BF">
        <w:rPr>
          <w:rFonts w:ascii="Arial" w:hAnsi="Arial" w:cs="Arial"/>
          <w:sz w:val="20"/>
          <w:szCs w:val="20"/>
        </w:rPr>
        <w:t xml:space="preserve">ia na środowisko </w:t>
      </w:r>
      <w:r w:rsidR="0044370B" w:rsidRPr="007200BF">
        <w:rPr>
          <w:rFonts w:ascii="Arial" w:hAnsi="Arial" w:cs="Arial"/>
          <w:sz w:val="20"/>
          <w:szCs w:val="20"/>
        </w:rPr>
        <w:t>(Dz. U. z 202</w:t>
      </w:r>
      <w:r w:rsidR="00C160FC" w:rsidRPr="007200BF">
        <w:rPr>
          <w:rFonts w:ascii="Arial" w:hAnsi="Arial" w:cs="Arial"/>
          <w:sz w:val="20"/>
          <w:szCs w:val="20"/>
        </w:rPr>
        <w:t>4</w:t>
      </w:r>
      <w:r w:rsidRPr="007200BF">
        <w:rPr>
          <w:rFonts w:ascii="Arial" w:hAnsi="Arial" w:cs="Arial"/>
          <w:sz w:val="20"/>
          <w:szCs w:val="20"/>
        </w:rPr>
        <w:t xml:space="preserve"> r., poz. </w:t>
      </w:r>
      <w:r w:rsidR="00C160FC" w:rsidRPr="007200BF">
        <w:rPr>
          <w:rFonts w:ascii="Arial" w:hAnsi="Arial" w:cs="Arial"/>
          <w:sz w:val="20"/>
          <w:szCs w:val="20"/>
        </w:rPr>
        <w:t>1112</w:t>
      </w:r>
      <w:r w:rsidR="004E4FFE" w:rsidRPr="007200BF">
        <w:rPr>
          <w:rFonts w:ascii="Arial" w:hAnsi="Arial" w:cs="Arial"/>
          <w:sz w:val="20"/>
          <w:szCs w:val="20"/>
        </w:rPr>
        <w:t>.</w:t>
      </w:r>
      <w:r w:rsidRPr="007200BF">
        <w:rPr>
          <w:rFonts w:ascii="Arial" w:hAnsi="Arial" w:cs="Arial"/>
          <w:sz w:val="20"/>
          <w:szCs w:val="20"/>
        </w:rPr>
        <w:t>)</w:t>
      </w:r>
      <w:r w:rsidR="00D57101" w:rsidRPr="007200BF">
        <w:rPr>
          <w:rFonts w:ascii="Arial" w:hAnsi="Arial" w:cs="Arial"/>
          <w:sz w:val="20"/>
          <w:szCs w:val="20"/>
        </w:rPr>
        <w:t xml:space="preserve"> -</w:t>
      </w:r>
      <w:r w:rsidR="00A45A07" w:rsidRPr="007200BF">
        <w:rPr>
          <w:rFonts w:ascii="Arial" w:hAnsi="Arial" w:cs="Arial"/>
          <w:sz w:val="20"/>
          <w:szCs w:val="20"/>
        </w:rPr>
        <w:t xml:space="preserve"> dalej ustawa ooś</w:t>
      </w:r>
      <w:r w:rsidRPr="007200BF">
        <w:rPr>
          <w:rFonts w:ascii="Arial" w:hAnsi="Arial" w:cs="Arial"/>
          <w:sz w:val="20"/>
          <w:szCs w:val="20"/>
        </w:rPr>
        <w:t xml:space="preserve">, po rozpatrzeniu wniosku </w:t>
      </w:r>
      <w:r w:rsidR="001F62BE" w:rsidRPr="007200BF">
        <w:rPr>
          <w:rFonts w:ascii="Arial" w:hAnsi="Arial" w:cs="Arial"/>
          <w:sz w:val="20"/>
          <w:szCs w:val="20"/>
        </w:rPr>
        <w:t>CONTEC S.A.</w:t>
      </w:r>
      <w:r w:rsidR="004F689E" w:rsidRPr="007200BF">
        <w:rPr>
          <w:rFonts w:ascii="Arial" w:hAnsi="Arial" w:cs="Arial"/>
          <w:sz w:val="20"/>
          <w:szCs w:val="20"/>
        </w:rPr>
        <w:t xml:space="preserve">, </w:t>
      </w:r>
      <w:r w:rsidRPr="007200BF">
        <w:rPr>
          <w:rFonts w:ascii="Arial" w:hAnsi="Arial" w:cs="Arial"/>
          <w:sz w:val="20"/>
          <w:szCs w:val="20"/>
        </w:rPr>
        <w:t>w imieniu któr</w:t>
      </w:r>
      <w:r w:rsidR="004C0CF8" w:rsidRPr="007200BF">
        <w:rPr>
          <w:rFonts w:ascii="Arial" w:hAnsi="Arial" w:cs="Arial"/>
          <w:sz w:val="20"/>
          <w:szCs w:val="20"/>
        </w:rPr>
        <w:t>ych</w:t>
      </w:r>
      <w:r w:rsidRPr="007200BF">
        <w:rPr>
          <w:rFonts w:ascii="Arial" w:hAnsi="Arial" w:cs="Arial"/>
          <w:sz w:val="20"/>
          <w:szCs w:val="20"/>
        </w:rPr>
        <w:t xml:space="preserve"> występuje Pełnomo</w:t>
      </w:r>
      <w:r w:rsidR="00CB4DF8" w:rsidRPr="007200BF">
        <w:rPr>
          <w:rFonts w:ascii="Arial" w:hAnsi="Arial" w:cs="Arial"/>
          <w:sz w:val="20"/>
          <w:szCs w:val="20"/>
        </w:rPr>
        <w:t>cnik Pan</w:t>
      </w:r>
      <w:r w:rsidR="00575E4B" w:rsidRPr="007200BF">
        <w:rPr>
          <w:rFonts w:ascii="Arial" w:hAnsi="Arial" w:cs="Arial"/>
          <w:sz w:val="20"/>
          <w:szCs w:val="20"/>
        </w:rPr>
        <w:t xml:space="preserve"> </w:t>
      </w:r>
      <w:r w:rsidR="001F62BE" w:rsidRPr="007200BF">
        <w:rPr>
          <w:rFonts w:ascii="Arial" w:hAnsi="Arial" w:cs="Arial"/>
          <w:sz w:val="20"/>
          <w:szCs w:val="20"/>
        </w:rPr>
        <w:t>Henryk Dominiak</w:t>
      </w:r>
      <w:r w:rsidR="00A8345A" w:rsidRPr="007200BF">
        <w:rPr>
          <w:rFonts w:ascii="Arial" w:hAnsi="Arial" w:cs="Arial"/>
          <w:sz w:val="20"/>
          <w:szCs w:val="20"/>
        </w:rPr>
        <w:t>,</w:t>
      </w:r>
      <w:r w:rsidRPr="007200BF">
        <w:rPr>
          <w:rFonts w:ascii="Arial" w:hAnsi="Arial" w:cs="Arial"/>
          <w:sz w:val="20"/>
          <w:szCs w:val="20"/>
        </w:rPr>
        <w:t xml:space="preserve"> w sprawie zmiany </w:t>
      </w:r>
      <w:r w:rsidR="00575E4B" w:rsidRPr="007200BF">
        <w:rPr>
          <w:rFonts w:ascii="Arial" w:hAnsi="Arial" w:cs="Arial"/>
          <w:sz w:val="20"/>
          <w:szCs w:val="20"/>
        </w:rPr>
        <w:t xml:space="preserve">ostatecznej </w:t>
      </w:r>
      <w:r w:rsidRPr="007200BF">
        <w:rPr>
          <w:rFonts w:ascii="Arial" w:hAnsi="Arial" w:cs="Arial"/>
          <w:sz w:val="20"/>
          <w:szCs w:val="20"/>
        </w:rPr>
        <w:t xml:space="preserve">decyzji o środowiskowych uwarunkowaniach z dnia </w:t>
      </w:r>
      <w:r w:rsidR="001F62BE" w:rsidRPr="007200BF">
        <w:rPr>
          <w:rFonts w:ascii="Arial" w:hAnsi="Arial" w:cs="Arial"/>
          <w:sz w:val="20"/>
          <w:szCs w:val="20"/>
        </w:rPr>
        <w:t>07.02.2023 r., znak: WOŚr-VII.6220.1.13.2022.MR dla przedsięwzięcia pn.: „Rozbudowa pilotażowego, zintegrowanego aparaturowo-technologicznego systemu do produkcji metodą ciągłej pirolizy sadzy technicznej i oleju popirolitycznego z odpadów gumowych, w szczególności zużytych opon” planowanego do realizacji na terenie dział</w:t>
      </w:r>
      <w:r w:rsidR="00FF35B9" w:rsidRPr="007200BF">
        <w:rPr>
          <w:rFonts w:ascii="Arial" w:hAnsi="Arial" w:cs="Arial"/>
          <w:sz w:val="20"/>
          <w:szCs w:val="20"/>
        </w:rPr>
        <w:t xml:space="preserve">ek </w:t>
      </w:r>
      <w:r w:rsidR="001F62BE" w:rsidRPr="007200BF">
        <w:rPr>
          <w:rFonts w:ascii="Arial" w:hAnsi="Arial" w:cs="Arial"/>
          <w:sz w:val="20"/>
          <w:szCs w:val="20"/>
        </w:rPr>
        <w:t xml:space="preserve">nr </w:t>
      </w:r>
      <w:r w:rsidR="00FF35B9" w:rsidRPr="007200BF">
        <w:rPr>
          <w:rFonts w:ascii="Arial" w:hAnsi="Arial" w:cs="Arial"/>
          <w:sz w:val="20"/>
          <w:szCs w:val="20"/>
        </w:rPr>
        <w:t>22/15, 65/5 i 38/6 obręb</w:t>
      </w:r>
      <w:r w:rsidR="001F62BE" w:rsidRPr="007200BF">
        <w:rPr>
          <w:rFonts w:ascii="Arial" w:hAnsi="Arial" w:cs="Arial"/>
          <w:sz w:val="20"/>
          <w:szCs w:val="20"/>
        </w:rPr>
        <w:t xml:space="preserve"> 1084 przy ul. Kujota w Szczecinie</w:t>
      </w:r>
      <w:r w:rsidR="001F62BE" w:rsidRPr="007200BF"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4C36DC" w:rsidRPr="007200B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63CE3" w:rsidRPr="007200BF">
        <w:rPr>
          <w:rFonts w:ascii="Arial" w:hAnsi="Arial" w:cs="Arial"/>
          <w:sz w:val="20"/>
          <w:szCs w:val="20"/>
          <w:shd w:val="clear" w:color="auto" w:fill="FFFFFF"/>
        </w:rPr>
        <w:t xml:space="preserve">pod </w:t>
      </w:r>
      <w:r w:rsidR="004C36DC" w:rsidRPr="007200BF">
        <w:rPr>
          <w:rFonts w:ascii="Arial" w:hAnsi="Arial" w:cs="Arial"/>
          <w:sz w:val="20"/>
          <w:szCs w:val="20"/>
          <w:shd w:val="clear" w:color="auto" w:fill="FFFFFF"/>
        </w:rPr>
        <w:t>warunkiem realizacji przedsięwzięcia zgodnie z informacjami zawartymi w przedłożon</w:t>
      </w:r>
      <w:r w:rsidR="00163CE3" w:rsidRPr="007200BF">
        <w:rPr>
          <w:rFonts w:ascii="Arial" w:hAnsi="Arial" w:cs="Arial"/>
          <w:sz w:val="20"/>
          <w:szCs w:val="20"/>
          <w:shd w:val="clear" w:color="auto" w:fill="FFFFFF"/>
        </w:rPr>
        <w:t>ym</w:t>
      </w:r>
      <w:r w:rsidR="004C36DC" w:rsidRPr="007200B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63CE3" w:rsidRPr="007200BF">
        <w:rPr>
          <w:rFonts w:ascii="Arial" w:hAnsi="Arial" w:cs="Arial"/>
          <w:sz w:val="20"/>
          <w:szCs w:val="20"/>
          <w:shd w:val="clear" w:color="auto" w:fill="FFFFFF"/>
        </w:rPr>
        <w:t>Raporcie oddziaływania przedsięwzięcia na środowisko</w:t>
      </w:r>
      <w:r w:rsidR="004C36DC" w:rsidRPr="007200BF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p w:rsidR="00177363" w:rsidRPr="007200BF" w:rsidRDefault="001107CC" w:rsidP="00DE7A03">
      <w:pPr>
        <w:pStyle w:val="Akapitzlist"/>
        <w:numPr>
          <w:ilvl w:val="0"/>
          <w:numId w:val="6"/>
        </w:numPr>
        <w:spacing w:after="120" w:line="280" w:lineRule="exact"/>
        <w:ind w:left="284" w:right="-1" w:hanging="284"/>
        <w:jc w:val="both"/>
        <w:rPr>
          <w:rFonts w:cs="Arial"/>
          <w:b/>
        </w:rPr>
      </w:pPr>
      <w:r w:rsidRPr="007200BF">
        <w:rPr>
          <w:rFonts w:cs="Arial"/>
          <w:b/>
        </w:rPr>
        <w:t>Z</w:t>
      </w:r>
      <w:r w:rsidR="00177363" w:rsidRPr="007200BF">
        <w:rPr>
          <w:rFonts w:cs="Arial"/>
          <w:b/>
        </w:rPr>
        <w:t xml:space="preserve">mieniam decyzję o środowiskowych uwarunkowaniach z </w:t>
      </w:r>
      <w:r w:rsidR="007167F6" w:rsidRPr="007200BF">
        <w:rPr>
          <w:rFonts w:cs="Arial"/>
          <w:b/>
        </w:rPr>
        <w:t xml:space="preserve">dnia </w:t>
      </w:r>
      <w:r w:rsidR="00AC67F7" w:rsidRPr="007200BF">
        <w:rPr>
          <w:rFonts w:cs="Arial"/>
          <w:b/>
        </w:rPr>
        <w:t>07.02.2023 r., znak: WOŚr-VII.6220.1.13.2022.MR</w:t>
      </w:r>
      <w:r w:rsidR="004F689E" w:rsidRPr="007200BF">
        <w:rPr>
          <w:rFonts w:cs="Arial"/>
          <w:b/>
        </w:rPr>
        <w:t xml:space="preserve"> </w:t>
      </w:r>
      <w:r w:rsidR="00177363" w:rsidRPr="007200BF">
        <w:rPr>
          <w:rFonts w:cs="Arial"/>
        </w:rPr>
        <w:t>w następujący sposób:</w:t>
      </w:r>
    </w:p>
    <w:p w:rsidR="00F0418F" w:rsidRPr="007200BF" w:rsidRDefault="00F0418F" w:rsidP="00DE7A03">
      <w:pPr>
        <w:pStyle w:val="Tekstpodstawowy3"/>
        <w:numPr>
          <w:ilvl w:val="0"/>
          <w:numId w:val="8"/>
        </w:numPr>
        <w:spacing w:after="120" w:line="260" w:lineRule="exact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W rozstrzygnięciu decyzji na stronie pierwszej część A o treści:</w:t>
      </w:r>
    </w:p>
    <w:p w:rsidR="00F0418F" w:rsidRPr="007200BF" w:rsidRDefault="00F0418F" w:rsidP="00F0418F">
      <w:pPr>
        <w:pStyle w:val="Tekstpodstawowy3"/>
        <w:spacing w:after="120"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„ustalam środowiskowe uwarunkowania dla przedsięwzięcia pn.: „</w:t>
      </w:r>
      <w:r w:rsidRPr="007200BF">
        <w:rPr>
          <w:rFonts w:cs="Arial"/>
          <w:sz w:val="20"/>
          <w:szCs w:val="20"/>
        </w:rPr>
        <w:t xml:space="preserve">Rozbudowa pilotażowego, zintegrowanego aparaturowo-technologicznego systemu do produkcji metodą ciągłej pirolizy sadzy technicznej i oleju popirolitycznego z odpadów gumowych, </w:t>
      </w:r>
      <w:r w:rsidRPr="007200BF">
        <w:rPr>
          <w:rFonts w:cs="Arial"/>
          <w:sz w:val="20"/>
          <w:szCs w:val="20"/>
        </w:rPr>
        <w:br/>
        <w:t xml:space="preserve">w szczególności zużytych opon samochodowych” zlokalizowanego na ul. Ks. Stanisława Kujota w Szczecinie, działki ewidencyjne nr: 65/5, 65/1, 65/4 i 38/6 z obrębu 1084, </w:t>
      </w:r>
      <w:r w:rsidRPr="007200BF">
        <w:rPr>
          <w:rFonts w:cs="Arial"/>
          <w:sz w:val="20"/>
          <w:szCs w:val="20"/>
        </w:rPr>
        <w:br/>
      </w:r>
      <w:r w:rsidRPr="007200BF">
        <w:rPr>
          <w:rFonts w:cs="Arial"/>
          <w:b/>
          <w:sz w:val="20"/>
          <w:szCs w:val="20"/>
        </w:rPr>
        <w:t>i jednocześnie:</w:t>
      </w:r>
      <w:r w:rsidRPr="007200BF">
        <w:rPr>
          <w:rFonts w:cs="Arial"/>
          <w:sz w:val="20"/>
          <w:szCs w:val="20"/>
        </w:rPr>
        <w:t xml:space="preserve">” </w:t>
      </w:r>
    </w:p>
    <w:p w:rsidR="00F0418F" w:rsidRPr="007200BF" w:rsidRDefault="00F0418F" w:rsidP="00F0418F">
      <w:pPr>
        <w:pStyle w:val="Tekstpodstawowy3"/>
        <w:spacing w:after="120" w:line="260" w:lineRule="exact"/>
        <w:ind w:left="720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zastępuję zapisem</w:t>
      </w:r>
      <w:r w:rsidR="00FF35B9" w:rsidRPr="007200BF">
        <w:rPr>
          <w:rFonts w:cs="Arial"/>
          <w:b/>
          <w:sz w:val="20"/>
          <w:szCs w:val="20"/>
        </w:rPr>
        <w:t xml:space="preserve"> o treści</w:t>
      </w:r>
      <w:r w:rsidRPr="007200BF">
        <w:rPr>
          <w:rFonts w:cs="Arial"/>
          <w:b/>
          <w:sz w:val="20"/>
          <w:szCs w:val="20"/>
        </w:rPr>
        <w:t>:</w:t>
      </w:r>
    </w:p>
    <w:p w:rsidR="00F0418F" w:rsidRPr="007200BF" w:rsidRDefault="00F0418F" w:rsidP="00F0418F">
      <w:pPr>
        <w:pStyle w:val="Tekstpodstawowy3"/>
        <w:spacing w:after="120" w:line="260" w:lineRule="exact"/>
        <w:ind w:left="720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„ustalam środowiskowe uwarunkowania dla przedsięwzięcia pn.: „</w:t>
      </w:r>
      <w:r w:rsidRPr="007200BF">
        <w:rPr>
          <w:rFonts w:cs="Arial"/>
          <w:sz w:val="20"/>
          <w:szCs w:val="20"/>
        </w:rPr>
        <w:t xml:space="preserve">Rozbudowa pilotażowego, zintegrowanego aparaturowo-technologicznego systemu do produkcji metodą ciągłej pirolizy sadzy technicznej i oleju popirolitycznego z odpadów gumowych, </w:t>
      </w:r>
      <w:r w:rsidRPr="007200BF">
        <w:rPr>
          <w:rFonts w:cs="Arial"/>
          <w:sz w:val="20"/>
          <w:szCs w:val="20"/>
        </w:rPr>
        <w:br/>
        <w:t xml:space="preserve">w szczególności zużytych opon samochodowych” zlokalizowanego na ul. Ks. Stanisława Kujota w Szczecinie, działki ewidencyjne nr: </w:t>
      </w:r>
      <w:r w:rsidR="00FF35B9" w:rsidRPr="007200BF">
        <w:rPr>
          <w:rFonts w:cs="Arial"/>
          <w:sz w:val="20"/>
          <w:szCs w:val="20"/>
        </w:rPr>
        <w:t>22/15, 65/5 i 38/6</w:t>
      </w:r>
      <w:r w:rsidRPr="007200BF">
        <w:rPr>
          <w:rFonts w:cs="Arial"/>
          <w:sz w:val="20"/>
          <w:szCs w:val="20"/>
        </w:rPr>
        <w:t xml:space="preserve"> z obrębu 108</w:t>
      </w:r>
      <w:r w:rsidR="00FF35B9" w:rsidRPr="007200BF">
        <w:rPr>
          <w:rFonts w:cs="Arial"/>
          <w:sz w:val="20"/>
          <w:szCs w:val="20"/>
        </w:rPr>
        <w:t>4.</w:t>
      </w:r>
      <w:r w:rsidRPr="007200BF">
        <w:rPr>
          <w:rFonts w:cs="Arial"/>
          <w:sz w:val="20"/>
          <w:szCs w:val="20"/>
        </w:rPr>
        <w:t xml:space="preserve">” </w:t>
      </w:r>
    </w:p>
    <w:p w:rsidR="00880C96" w:rsidRPr="007200BF" w:rsidRDefault="00AC1C00" w:rsidP="00DE7A03">
      <w:pPr>
        <w:pStyle w:val="Tekstpodstawowy3"/>
        <w:numPr>
          <w:ilvl w:val="0"/>
          <w:numId w:val="8"/>
        </w:numPr>
        <w:spacing w:after="120" w:line="260" w:lineRule="exact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 xml:space="preserve">W </w:t>
      </w:r>
      <w:r w:rsidR="001107CC" w:rsidRPr="007200BF">
        <w:rPr>
          <w:rFonts w:cs="Arial"/>
          <w:b/>
          <w:sz w:val="20"/>
          <w:szCs w:val="20"/>
        </w:rPr>
        <w:t xml:space="preserve">rozstrzygnięciu decyzji na stronie </w:t>
      </w:r>
      <w:r w:rsidR="00880C96" w:rsidRPr="007200BF">
        <w:rPr>
          <w:rFonts w:cs="Arial"/>
          <w:b/>
          <w:sz w:val="20"/>
          <w:szCs w:val="20"/>
        </w:rPr>
        <w:t>pierwszej</w:t>
      </w:r>
      <w:r w:rsidR="001107CC" w:rsidRPr="007200BF">
        <w:rPr>
          <w:rFonts w:cs="Arial"/>
          <w:b/>
          <w:sz w:val="20"/>
          <w:szCs w:val="20"/>
        </w:rPr>
        <w:t xml:space="preserve"> </w:t>
      </w:r>
      <w:r w:rsidR="00880C96" w:rsidRPr="007200BF">
        <w:rPr>
          <w:rFonts w:cs="Arial"/>
          <w:b/>
          <w:sz w:val="20"/>
          <w:szCs w:val="20"/>
        </w:rPr>
        <w:t>w części B w punkcie I. Rodzaj i miejsce realizacji przedsięwzięcia zapis o treści</w:t>
      </w:r>
      <w:r w:rsidR="00891B47" w:rsidRPr="007200BF">
        <w:rPr>
          <w:rFonts w:cs="Arial"/>
          <w:b/>
          <w:sz w:val="20"/>
          <w:szCs w:val="20"/>
        </w:rPr>
        <w:t>:</w:t>
      </w:r>
    </w:p>
    <w:p w:rsidR="00880C96" w:rsidRPr="007200BF" w:rsidRDefault="00880C96" w:rsidP="00880C96">
      <w:pPr>
        <w:pStyle w:val="Tekstpodstawowy3"/>
        <w:spacing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„</w:t>
      </w:r>
      <w:r w:rsidR="00B32ED7" w:rsidRPr="007200BF">
        <w:rPr>
          <w:rFonts w:cs="Arial"/>
          <w:sz w:val="20"/>
          <w:szCs w:val="20"/>
        </w:rPr>
        <w:t>Wydajność jednego reaktora pi</w:t>
      </w:r>
      <w:r w:rsidR="001E5EE3" w:rsidRPr="007200BF">
        <w:rPr>
          <w:rFonts w:cs="Arial"/>
          <w:sz w:val="20"/>
          <w:szCs w:val="20"/>
        </w:rPr>
        <w:t>r</w:t>
      </w:r>
      <w:r w:rsidR="00B32ED7" w:rsidRPr="007200BF">
        <w:rPr>
          <w:rFonts w:cs="Arial"/>
          <w:sz w:val="20"/>
          <w:szCs w:val="20"/>
        </w:rPr>
        <w:t xml:space="preserve">olitycznego wyniesie 15 Mg/dobę. </w:t>
      </w:r>
      <w:r w:rsidRPr="007200BF">
        <w:rPr>
          <w:rFonts w:cs="Arial"/>
          <w:sz w:val="20"/>
          <w:szCs w:val="20"/>
        </w:rPr>
        <w:t>W ramach rozbudowy powstaną także na t</w:t>
      </w:r>
      <w:r w:rsidR="007200BF" w:rsidRPr="007200BF">
        <w:rPr>
          <w:rFonts w:cs="Arial"/>
          <w:sz w:val="20"/>
          <w:szCs w:val="20"/>
        </w:rPr>
        <w:t>e</w:t>
      </w:r>
      <w:r w:rsidRPr="007200BF">
        <w:rPr>
          <w:rFonts w:cs="Arial"/>
          <w:sz w:val="20"/>
          <w:szCs w:val="20"/>
        </w:rPr>
        <w:t xml:space="preserve">renie zakładu cztery nowe zbiorniki magazynowe oleju popirolitycznego </w:t>
      </w:r>
      <w:r w:rsidR="00B32ED7" w:rsidRPr="007200BF">
        <w:rPr>
          <w:rFonts w:cs="Arial"/>
          <w:sz w:val="20"/>
          <w:szCs w:val="20"/>
        </w:rPr>
        <w:br/>
      </w:r>
      <w:r w:rsidRPr="007200BF">
        <w:rPr>
          <w:rFonts w:cs="Arial"/>
          <w:sz w:val="20"/>
          <w:szCs w:val="20"/>
        </w:rPr>
        <w:t>o pojemności jednego zbiornika maksymalnie 122 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 xml:space="preserve">, zbiornik do magazynowania gazu </w:t>
      </w:r>
      <w:r w:rsidR="00B32ED7" w:rsidRPr="007200BF">
        <w:rPr>
          <w:rFonts w:cs="Arial"/>
          <w:sz w:val="20"/>
          <w:szCs w:val="20"/>
        </w:rPr>
        <w:br/>
      </w:r>
      <w:r w:rsidRPr="007200BF">
        <w:rPr>
          <w:rFonts w:cs="Arial"/>
          <w:sz w:val="20"/>
          <w:szCs w:val="20"/>
        </w:rPr>
        <w:t>o pojemności 140 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>, własny punkt załadunku oleju do cystern, zbiornik magazynowy paliwa o pojemności 2500 dm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 xml:space="preserve">. </w:t>
      </w:r>
    </w:p>
    <w:p w:rsidR="00880C96" w:rsidRPr="007200BF" w:rsidRDefault="00880C96" w:rsidP="00880C96">
      <w:pPr>
        <w:pStyle w:val="Tekstpodstawowy3"/>
        <w:spacing w:after="120"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Planowane przedsięwzięcie zlokalizowane będzie na działkach ewidencyjnych nr 65/5, 65/1, 65/4 i 38/6 obrę</w:t>
      </w:r>
      <w:r w:rsidR="004D16D0" w:rsidRPr="007200BF">
        <w:rPr>
          <w:rFonts w:cs="Arial"/>
          <w:sz w:val="20"/>
          <w:szCs w:val="20"/>
        </w:rPr>
        <w:t>b</w:t>
      </w:r>
      <w:r w:rsidRPr="007200BF">
        <w:rPr>
          <w:rFonts w:cs="Arial"/>
          <w:sz w:val="20"/>
          <w:szCs w:val="20"/>
        </w:rPr>
        <w:t xml:space="preserve"> 1084 przy ul. Ks. Stanisława Ku</w:t>
      </w:r>
      <w:r w:rsidR="004D16D0" w:rsidRPr="007200BF">
        <w:rPr>
          <w:rFonts w:cs="Arial"/>
          <w:sz w:val="20"/>
          <w:szCs w:val="20"/>
        </w:rPr>
        <w:t>jota 36 w Szczecinie oraz na czę</w:t>
      </w:r>
      <w:r w:rsidRPr="007200BF">
        <w:rPr>
          <w:rFonts w:cs="Arial"/>
          <w:sz w:val="20"/>
          <w:szCs w:val="20"/>
        </w:rPr>
        <w:t>ści działek ewidencyjnych nr 17/8 obręb 1084 (działka drogowa) i nr 37/1 obręb 1084 w zakresie odprowadzania wód istniejącą kanalizacją i istniejącym wylotem W-7.</w:t>
      </w:r>
      <w:r w:rsidR="004D16D0" w:rsidRPr="007200BF">
        <w:rPr>
          <w:rFonts w:cs="Arial"/>
          <w:sz w:val="20"/>
          <w:szCs w:val="20"/>
        </w:rPr>
        <w:t>”,</w:t>
      </w:r>
    </w:p>
    <w:p w:rsidR="00AC1C00" w:rsidRPr="007200BF" w:rsidRDefault="00880C96" w:rsidP="00880C96">
      <w:pPr>
        <w:pStyle w:val="Tekstpodstawowy3"/>
        <w:spacing w:after="120" w:line="260" w:lineRule="exact"/>
        <w:ind w:left="720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zastępuje zapisem o treści:</w:t>
      </w:r>
    </w:p>
    <w:p w:rsidR="00880C96" w:rsidRPr="007200BF" w:rsidRDefault="00880C96" w:rsidP="00880C96">
      <w:pPr>
        <w:pStyle w:val="Tekstpodstawowy3"/>
        <w:spacing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„</w:t>
      </w:r>
      <w:r w:rsidR="00B32ED7" w:rsidRPr="007200BF">
        <w:rPr>
          <w:rFonts w:cs="Arial"/>
          <w:sz w:val="20"/>
          <w:szCs w:val="20"/>
        </w:rPr>
        <w:t>Wydajność jednego reaktora pi</w:t>
      </w:r>
      <w:r w:rsidR="001E5EE3" w:rsidRPr="007200BF">
        <w:rPr>
          <w:rFonts w:cs="Arial"/>
          <w:sz w:val="20"/>
          <w:szCs w:val="20"/>
        </w:rPr>
        <w:t>r</w:t>
      </w:r>
      <w:r w:rsidR="00B32ED7" w:rsidRPr="007200BF">
        <w:rPr>
          <w:rFonts w:cs="Arial"/>
          <w:sz w:val="20"/>
          <w:szCs w:val="20"/>
        </w:rPr>
        <w:t xml:space="preserve">olitycznego wyniesie 1 Mg/godzinę. </w:t>
      </w:r>
      <w:r w:rsidRPr="007200BF">
        <w:rPr>
          <w:rFonts w:cs="Arial"/>
          <w:sz w:val="20"/>
          <w:szCs w:val="20"/>
        </w:rPr>
        <w:t>W ramach rozbudowy powstanie także na t</w:t>
      </w:r>
      <w:r w:rsidR="007200BF" w:rsidRPr="007200BF">
        <w:rPr>
          <w:rFonts w:cs="Arial"/>
          <w:sz w:val="20"/>
          <w:szCs w:val="20"/>
        </w:rPr>
        <w:t>e</w:t>
      </w:r>
      <w:r w:rsidRPr="007200BF">
        <w:rPr>
          <w:rFonts w:cs="Arial"/>
          <w:sz w:val="20"/>
          <w:szCs w:val="20"/>
        </w:rPr>
        <w:t xml:space="preserve">renie zakładu: pięć zbiorników magazynowych (dwa o pojemności po </w:t>
      </w:r>
      <w:r w:rsidR="00B32ED7" w:rsidRPr="007200BF">
        <w:rPr>
          <w:rFonts w:cs="Arial"/>
          <w:sz w:val="20"/>
          <w:szCs w:val="20"/>
        </w:rPr>
        <w:br/>
      </w:r>
      <w:r w:rsidRPr="007200BF">
        <w:rPr>
          <w:rFonts w:cs="Arial"/>
          <w:sz w:val="20"/>
          <w:szCs w:val="20"/>
        </w:rPr>
        <w:t>60 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 xml:space="preserve"> oraz trzy o pojemności po 200 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 xml:space="preserve">), zbiornik do magazynowania gazu o pojemności </w:t>
      </w:r>
      <w:r w:rsidR="00B32ED7" w:rsidRPr="007200BF">
        <w:rPr>
          <w:rFonts w:cs="Arial"/>
          <w:sz w:val="20"/>
          <w:szCs w:val="20"/>
        </w:rPr>
        <w:br/>
      </w:r>
      <w:r w:rsidRPr="007200BF">
        <w:rPr>
          <w:rFonts w:cs="Arial"/>
          <w:sz w:val="20"/>
          <w:szCs w:val="20"/>
        </w:rPr>
        <w:t>200 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>, własny punkt załadunku oleju do cystern, zbiornik magazynowy paliwa o pojemności 2500 dm</w:t>
      </w:r>
      <w:r w:rsidRPr="007200BF">
        <w:rPr>
          <w:rFonts w:cs="Arial"/>
          <w:sz w:val="20"/>
          <w:szCs w:val="20"/>
          <w:vertAlign w:val="superscript"/>
        </w:rPr>
        <w:t>3</w:t>
      </w:r>
      <w:r w:rsidRPr="007200BF">
        <w:rPr>
          <w:rFonts w:cs="Arial"/>
          <w:sz w:val="20"/>
          <w:szCs w:val="20"/>
        </w:rPr>
        <w:t>.</w:t>
      </w:r>
    </w:p>
    <w:p w:rsidR="004D16D0" w:rsidRPr="007200BF" w:rsidRDefault="004D16D0" w:rsidP="004D16D0">
      <w:pPr>
        <w:pStyle w:val="Tekstpodstawowy3"/>
        <w:spacing w:after="120"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lastRenderedPageBreak/>
        <w:t xml:space="preserve">Planowane przedsięwzięcie zlokalizowane będzie na </w:t>
      </w:r>
      <w:r w:rsidR="00F0418F" w:rsidRPr="007200BF">
        <w:rPr>
          <w:rFonts w:cs="Arial"/>
          <w:sz w:val="20"/>
          <w:szCs w:val="20"/>
        </w:rPr>
        <w:t>części działki nr 22/15 obręb 1084, części działki nr 65/5 obręb 1084 jako wieczyste użytkowanie oraz części działki nr 38/6 obręb 1084 jako służebność.</w:t>
      </w:r>
      <w:r w:rsidRPr="007200BF">
        <w:rPr>
          <w:rFonts w:cs="Arial"/>
          <w:sz w:val="20"/>
          <w:szCs w:val="20"/>
        </w:rPr>
        <w:t>”.</w:t>
      </w:r>
    </w:p>
    <w:p w:rsidR="009610F0" w:rsidRPr="007200BF" w:rsidRDefault="009610F0" w:rsidP="00DE7A03">
      <w:pPr>
        <w:pStyle w:val="Tekstpodstawowy3"/>
        <w:numPr>
          <w:ilvl w:val="0"/>
          <w:numId w:val="8"/>
        </w:numPr>
        <w:spacing w:after="120" w:line="260" w:lineRule="exact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 xml:space="preserve">W rozstrzygnięciu decyzji na stronie drugiej w części B w punkcie III. Wymagania dotyczące ochrony środowiska konieczne do uwzględnienia w dokumentacji wymaganej do wydania decyzji wymienionych w art. 72 ust. 1 ustawy z dnia </w:t>
      </w:r>
      <w:r w:rsidR="00D60D50" w:rsidRPr="007200BF">
        <w:rPr>
          <w:rFonts w:cs="Arial"/>
          <w:b/>
          <w:sz w:val="20"/>
          <w:szCs w:val="20"/>
        </w:rPr>
        <w:br/>
      </w:r>
      <w:r w:rsidRPr="007200BF">
        <w:rPr>
          <w:rFonts w:cs="Arial"/>
          <w:b/>
          <w:sz w:val="20"/>
          <w:szCs w:val="20"/>
        </w:rPr>
        <w:t>3 października 2008 r. o udostępnianiau informacji o środowisku i jego ochronie, udziale społeczeństwa w ochronie środowiska oraz o ocenach oddziaływania na środowisko, zapis o treści:</w:t>
      </w:r>
    </w:p>
    <w:p w:rsidR="009610F0" w:rsidRPr="007200BF" w:rsidRDefault="009610F0" w:rsidP="009610F0">
      <w:pPr>
        <w:pStyle w:val="Tekstpodstawowy3"/>
        <w:spacing w:after="120"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„2. zamontować dwa reaktory o wydajności maksymalnej 15 Mg/dobę,”,</w:t>
      </w:r>
    </w:p>
    <w:p w:rsidR="009610F0" w:rsidRPr="007200BF" w:rsidRDefault="009610F0" w:rsidP="009610F0">
      <w:pPr>
        <w:pStyle w:val="Tekstpodstawowy3"/>
        <w:spacing w:after="120" w:line="260" w:lineRule="exact"/>
        <w:ind w:left="720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zastępuje zapisem o treści:</w:t>
      </w:r>
    </w:p>
    <w:p w:rsidR="009610F0" w:rsidRPr="007200BF" w:rsidRDefault="009610F0" w:rsidP="009610F0">
      <w:pPr>
        <w:pStyle w:val="Tekstpodstawowy3"/>
        <w:spacing w:after="120" w:line="260" w:lineRule="exact"/>
        <w:ind w:left="720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„2. zamontować dwa reaktory o wydajności maksymalnej 1 Mg/godzinę,”.</w:t>
      </w:r>
    </w:p>
    <w:p w:rsidR="000C5308" w:rsidRPr="007200BF" w:rsidRDefault="000C5308" w:rsidP="00DE7A03">
      <w:pPr>
        <w:pStyle w:val="Akapitzlist"/>
        <w:numPr>
          <w:ilvl w:val="0"/>
          <w:numId w:val="6"/>
        </w:numPr>
        <w:spacing w:after="120" w:line="280" w:lineRule="exact"/>
        <w:ind w:left="284" w:right="-1" w:hanging="284"/>
        <w:jc w:val="both"/>
        <w:rPr>
          <w:rFonts w:cs="Arial"/>
          <w:b/>
        </w:rPr>
      </w:pPr>
      <w:r w:rsidRPr="007200BF">
        <w:rPr>
          <w:rFonts w:cs="Arial"/>
          <w:b/>
        </w:rPr>
        <w:t xml:space="preserve">Zmieniam załącznik do decyzji o środowiskowych uwarunkowaniach z dnia 07.02.2023 r., znak: WOŚr-VII.6220.1.13.2022.MR </w:t>
      </w:r>
      <w:r w:rsidRPr="007200BF">
        <w:rPr>
          <w:rFonts w:cs="Arial"/>
        </w:rPr>
        <w:t xml:space="preserve">– Charakterystyka planowanego przedsięwzięcia pn.: „Rozbudowa pilotażowego, zintegrowanego aparaturowo-technologicznego systemu do produkcji metodą ciągłej pirolizy sadzy technicznej i oleju popirolitycznego z odpadów gumowych, </w:t>
      </w:r>
      <w:r w:rsidRPr="007200BF">
        <w:rPr>
          <w:rFonts w:cs="Arial"/>
        </w:rPr>
        <w:br/>
        <w:t>w szczególności zużytych opon</w:t>
      </w:r>
      <w:r w:rsidRPr="007200BF">
        <w:rPr>
          <w:rFonts w:cs="Arial"/>
          <w:color w:val="000000"/>
          <w:lang w:bidi="pl-PL"/>
        </w:rPr>
        <w:t>” w następujący sposób:</w:t>
      </w:r>
    </w:p>
    <w:p w:rsidR="000C5308" w:rsidRPr="007200BF" w:rsidRDefault="000C5308" w:rsidP="00DE7A03">
      <w:pPr>
        <w:pStyle w:val="Tekstpodstawowy3"/>
        <w:numPr>
          <w:ilvl w:val="0"/>
          <w:numId w:val="9"/>
        </w:numPr>
        <w:spacing w:after="120" w:line="260" w:lineRule="exact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Na stronie pierwszej charakterystyki</w:t>
      </w:r>
      <w:r w:rsidR="008367F0" w:rsidRPr="007200BF">
        <w:rPr>
          <w:rFonts w:cs="Arial"/>
          <w:b/>
          <w:sz w:val="20"/>
          <w:szCs w:val="20"/>
        </w:rPr>
        <w:t xml:space="preserve"> (strona nr 22 decyzji)</w:t>
      </w:r>
      <w:r w:rsidRPr="007200BF">
        <w:rPr>
          <w:rFonts w:cs="Arial"/>
          <w:b/>
          <w:sz w:val="20"/>
          <w:szCs w:val="20"/>
        </w:rPr>
        <w:t>, zapisy o treści: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</w:t>
      </w:r>
      <w:r w:rsidR="009610F0" w:rsidRPr="007200BF">
        <w:rPr>
          <w:rFonts w:cs="Arial"/>
        </w:rPr>
        <w:t>Wydajność jednego reaktora pi</w:t>
      </w:r>
      <w:r w:rsidR="001E5EE3" w:rsidRPr="007200BF">
        <w:rPr>
          <w:rFonts w:cs="Arial"/>
        </w:rPr>
        <w:t>r</w:t>
      </w:r>
      <w:r w:rsidR="009610F0" w:rsidRPr="007200BF">
        <w:rPr>
          <w:rFonts w:cs="Arial"/>
        </w:rPr>
        <w:t xml:space="preserve">olitycznego wyniesie 15 Mg/dobę. </w:t>
      </w:r>
      <w:r w:rsidRPr="007200BF">
        <w:rPr>
          <w:rFonts w:cs="Arial"/>
        </w:rPr>
        <w:t xml:space="preserve">W ramach rozbudowy powstaną także na terenie zakładu cztery nowe zbiorniki magazynowe oleju popirolitycznego </w:t>
      </w:r>
      <w:r w:rsidR="009610F0" w:rsidRPr="007200BF">
        <w:rPr>
          <w:rFonts w:cs="Arial"/>
        </w:rPr>
        <w:br/>
      </w:r>
      <w:r w:rsidRPr="007200BF">
        <w:rPr>
          <w:rFonts w:cs="Arial"/>
        </w:rPr>
        <w:t>o pojemności jednego zbiornika maksymalnie 122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>”,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„zbiornik do magazynowania gazu o pojemności 140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>,”,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„Przedmiotowa inwestycja zlokalizowana zostanie na dz. nr:</w:t>
      </w:r>
      <w:r w:rsidR="00B27BCA" w:rsidRPr="007200BF">
        <w:rPr>
          <w:rFonts w:cs="Arial"/>
        </w:rPr>
        <w:t xml:space="preserve"> 65/5, 65/1, 65/4 i 38/6 z obrębu 1084</w:t>
      </w:r>
      <w:r w:rsidRPr="007200BF">
        <w:rPr>
          <w:rFonts w:cs="Arial"/>
        </w:rPr>
        <w:t xml:space="preserve"> przy ul. Ks. Stanisława Kujota w Szczecinie.”,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„Bilans terenu przedsięwzięcia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Powierzchnia zielona – 9 170 m</w:t>
      </w:r>
      <w:r w:rsidRPr="007200BF">
        <w:rPr>
          <w:rFonts w:cs="Arial"/>
          <w:vertAlign w:val="superscript"/>
        </w:rPr>
        <w:t>2</w:t>
      </w:r>
      <w:r w:rsidRPr="007200BF">
        <w:rPr>
          <w:rFonts w:cs="Arial"/>
        </w:rPr>
        <w:t>,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Powierzchnie utwardzone i niezadaszone – 7 802 m</w:t>
      </w:r>
      <w:r w:rsidRPr="007200BF">
        <w:rPr>
          <w:rFonts w:cs="Arial"/>
          <w:vertAlign w:val="superscript"/>
        </w:rPr>
        <w:t>2</w:t>
      </w:r>
      <w:r w:rsidRPr="007200BF">
        <w:rPr>
          <w:rFonts w:cs="Arial"/>
        </w:rPr>
        <w:t>,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Budynki i obiekty zadaszone – 4 352 m</w:t>
      </w:r>
      <w:r w:rsidRPr="007200BF">
        <w:rPr>
          <w:rFonts w:cs="Arial"/>
          <w:vertAlign w:val="superscript"/>
        </w:rPr>
        <w:t>2</w:t>
      </w:r>
      <w:r w:rsidRPr="007200BF">
        <w:rPr>
          <w:rFonts w:cs="Arial"/>
        </w:rPr>
        <w:t>,</w:t>
      </w:r>
    </w:p>
    <w:p w:rsidR="000C5308" w:rsidRPr="007200BF" w:rsidRDefault="000C5308" w:rsidP="00DE7A03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Łącznie – 21 324 m</w:t>
      </w:r>
      <w:r w:rsidRPr="007200BF">
        <w:rPr>
          <w:rFonts w:cs="Arial"/>
          <w:vertAlign w:val="superscript"/>
        </w:rPr>
        <w:t>2</w:t>
      </w:r>
      <w:r w:rsidR="00025F49" w:rsidRPr="007200BF">
        <w:rPr>
          <w:rFonts w:cs="Arial"/>
        </w:rPr>
        <w:t>.”</w:t>
      </w:r>
    </w:p>
    <w:p w:rsidR="000C5308" w:rsidRPr="007200BF" w:rsidRDefault="000C5308" w:rsidP="000C5308">
      <w:pPr>
        <w:pStyle w:val="Tekstpodstawowy3"/>
        <w:spacing w:after="120" w:line="260" w:lineRule="exact"/>
        <w:ind w:left="709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zastępuje się zapisami o treści: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</w:t>
      </w:r>
      <w:r w:rsidR="009610F0" w:rsidRPr="007200BF">
        <w:rPr>
          <w:rFonts w:cs="Arial"/>
        </w:rPr>
        <w:t>Wydajność jednego reaktora pi</w:t>
      </w:r>
      <w:r w:rsidR="001E5EE3" w:rsidRPr="007200BF">
        <w:rPr>
          <w:rFonts w:cs="Arial"/>
        </w:rPr>
        <w:t>r</w:t>
      </w:r>
      <w:r w:rsidR="009610F0" w:rsidRPr="007200BF">
        <w:rPr>
          <w:rFonts w:cs="Arial"/>
        </w:rPr>
        <w:t xml:space="preserve">olitycznego wyniesie 1 Mg/godzinę. </w:t>
      </w:r>
      <w:r w:rsidRPr="007200BF">
        <w:rPr>
          <w:rFonts w:cs="Arial"/>
        </w:rPr>
        <w:t xml:space="preserve">W ramach rozbudowy powstanie także na terenie zakładu pięć zbiorników magazynowych (dwa o pojemności po </w:t>
      </w:r>
      <w:r w:rsidR="009610F0" w:rsidRPr="007200BF">
        <w:rPr>
          <w:rFonts w:cs="Arial"/>
        </w:rPr>
        <w:br/>
      </w:r>
      <w:r w:rsidRPr="007200BF">
        <w:rPr>
          <w:rFonts w:cs="Arial"/>
        </w:rPr>
        <w:t>60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 oraz trzy o pojemności po 200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>)”,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„zbiornik do magazynowania gazu o pojemności 200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>,”,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 xml:space="preserve">„Przedmiotowa inwestycja zlokalizowana zostanie na dz. nr: </w:t>
      </w:r>
      <w:r w:rsidR="00B27BCA" w:rsidRPr="007200BF">
        <w:rPr>
          <w:rFonts w:cs="Arial"/>
        </w:rPr>
        <w:t xml:space="preserve">22/15, 65/5 i 38/6 z obrębu 1084 </w:t>
      </w:r>
      <w:r w:rsidRPr="007200BF">
        <w:rPr>
          <w:rFonts w:cs="Arial"/>
        </w:rPr>
        <w:t>przy ul. Ks. Stanisława Kujota w Szczecinie.”,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„Bilans terenu przedsięwzięcia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Powierzchnia zielona – 2 882 m</w:t>
      </w:r>
      <w:r w:rsidRPr="007200BF">
        <w:rPr>
          <w:rFonts w:cs="Arial"/>
          <w:vertAlign w:val="superscript"/>
        </w:rPr>
        <w:t>2</w:t>
      </w:r>
      <w:r w:rsidRPr="007200BF">
        <w:rPr>
          <w:rFonts w:cs="Arial"/>
        </w:rPr>
        <w:t>,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Powierzchnie utwardzone i zabudowane –  25 933 m</w:t>
      </w:r>
      <w:r w:rsidRPr="007200BF">
        <w:rPr>
          <w:rFonts w:cs="Arial"/>
          <w:vertAlign w:val="superscript"/>
        </w:rPr>
        <w:t>2</w:t>
      </w:r>
      <w:r w:rsidRPr="007200BF">
        <w:rPr>
          <w:rFonts w:cs="Arial"/>
        </w:rPr>
        <w:t>,</w:t>
      </w:r>
    </w:p>
    <w:p w:rsidR="00AF12BA" w:rsidRPr="007200BF" w:rsidRDefault="00AF12BA" w:rsidP="00DE7A03">
      <w:pPr>
        <w:pStyle w:val="Akapitzlist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924" w:hanging="357"/>
        <w:jc w:val="both"/>
        <w:rPr>
          <w:rFonts w:cs="Arial"/>
        </w:rPr>
      </w:pPr>
      <w:r w:rsidRPr="007200BF">
        <w:rPr>
          <w:rFonts w:cs="Arial"/>
        </w:rPr>
        <w:t>Łącznie – 28 815 m</w:t>
      </w:r>
      <w:r w:rsidRPr="007200BF">
        <w:rPr>
          <w:rFonts w:cs="Arial"/>
          <w:vertAlign w:val="superscript"/>
        </w:rPr>
        <w:t>2</w:t>
      </w:r>
      <w:r w:rsidRPr="007200BF">
        <w:rPr>
          <w:rFonts w:cs="Arial"/>
        </w:rPr>
        <w:t>.”</w:t>
      </w:r>
      <w:r w:rsidR="00025F49" w:rsidRPr="007200BF">
        <w:rPr>
          <w:rFonts w:cs="Arial"/>
        </w:rPr>
        <w:t>.</w:t>
      </w:r>
    </w:p>
    <w:p w:rsidR="008367F0" w:rsidRPr="007200BF" w:rsidRDefault="008367F0" w:rsidP="00DE7A03">
      <w:pPr>
        <w:pStyle w:val="Tekstpodstawowy3"/>
        <w:numPr>
          <w:ilvl w:val="0"/>
          <w:numId w:val="9"/>
        </w:numPr>
        <w:spacing w:line="260" w:lineRule="exact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Na stronie drugiej charakterystyki (strona nr 23 decyzji), zapis</w:t>
      </w:r>
      <w:r w:rsidR="009610F0" w:rsidRPr="007200BF">
        <w:rPr>
          <w:rFonts w:cs="Arial"/>
          <w:b/>
          <w:sz w:val="20"/>
          <w:szCs w:val="20"/>
        </w:rPr>
        <w:t>y</w:t>
      </w:r>
      <w:r w:rsidRPr="007200BF">
        <w:rPr>
          <w:rFonts w:cs="Arial"/>
          <w:b/>
          <w:sz w:val="20"/>
          <w:szCs w:val="20"/>
        </w:rPr>
        <w:t xml:space="preserve"> o treści: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„a. Instalacja pirolizy, w skład której wchodzą: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 xml:space="preserve">Sekcja Reaktorowa wraz z węzłem Rozdzielania Gazu Procesowego – przewiduje się zainstalowanie dwóch reaktorów pracujących niezależnie do siebie o wydajności do </w:t>
      </w:r>
      <w:r w:rsidR="007762D5" w:rsidRPr="007200BF">
        <w:rPr>
          <w:rFonts w:cs="Arial"/>
        </w:rPr>
        <w:br/>
      </w:r>
      <w:r w:rsidRPr="007200BF">
        <w:rPr>
          <w:rFonts w:cs="Arial"/>
        </w:rPr>
        <w:t>15 Mg/dobę każdy – część istniejąca,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 xml:space="preserve">Podgrzewacz z układem Czynnika Grzewczego Procesowego, jeden układ dla dwóch reaktorów, układ palników pracujących w okresie rozruchu na paliwie pomocniczym (gaz </w:t>
      </w:r>
      <w:r w:rsidRPr="007200BF">
        <w:rPr>
          <w:rFonts w:cs="Arial"/>
        </w:rPr>
        <w:lastRenderedPageBreak/>
        <w:t>LPG), podczas normalnej pracy podgrzewacz zasilany gazem opałowym – część istniejąca,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 xml:space="preserve">Sekcja Reaktorowa wraz z węzłem Rozdzielania Gazu Procesowego – przewiduje się zainstalowanie dwóch reaktorów pracujących niezależnie do siebie o wydajności do </w:t>
      </w:r>
      <w:r w:rsidR="007762D5" w:rsidRPr="007200BF">
        <w:rPr>
          <w:rFonts w:cs="Arial"/>
        </w:rPr>
        <w:br/>
      </w:r>
      <w:r w:rsidRPr="007200BF">
        <w:rPr>
          <w:rFonts w:cs="Arial"/>
        </w:rPr>
        <w:t>15 Mg/dobę każdy – część nowa,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Podgrzewacz z układem Czynnika Grzewczego Procesowego, jeden układ dla dwóch reaktorów, układ palników pracujących w okresie rozruchu na paliwie pomocniczym (gaz LPG), podczas normalnej pracy podgrzewacz zasilany gazem opałowym – część nowa.”,</w:t>
      </w:r>
    </w:p>
    <w:p w:rsidR="008367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 xml:space="preserve"> </w:t>
      </w:r>
      <w:r w:rsidR="008367F0" w:rsidRPr="007200BF">
        <w:rPr>
          <w:rFonts w:cs="Arial"/>
        </w:rPr>
        <w:t>„d. Magazyn oleju popirolitycznego – dwa zbiorniki o pojemności max 122 m</w:t>
      </w:r>
      <w:r w:rsidR="008367F0" w:rsidRPr="007200BF">
        <w:rPr>
          <w:rFonts w:cs="Arial"/>
          <w:vertAlign w:val="superscript"/>
        </w:rPr>
        <w:t>3</w:t>
      </w:r>
      <w:r w:rsidR="008367F0" w:rsidRPr="007200BF">
        <w:rPr>
          <w:rFonts w:cs="Arial"/>
        </w:rPr>
        <w:t xml:space="preserve"> każdy zlokalizowane w nowej części hali oraz dwa nowe zbiorniki w wannie przy zbiornikach gazu pizolitycznego o pojemności 2 x max 122 m</w:t>
      </w:r>
      <w:r w:rsidR="008367F0" w:rsidRPr="007200BF">
        <w:rPr>
          <w:rFonts w:cs="Arial"/>
          <w:vertAlign w:val="superscript"/>
        </w:rPr>
        <w:t>3</w:t>
      </w:r>
      <w:r w:rsidR="008367F0" w:rsidRPr="007200BF">
        <w:rPr>
          <w:rFonts w:cs="Arial"/>
        </w:rPr>
        <w:t>, zbiorniki będą wykorzystywane do magazynowania oleju wytwarzanego we wszystkich reaktorach,</w:t>
      </w:r>
      <w:r w:rsidR="00025F49" w:rsidRPr="007200BF">
        <w:rPr>
          <w:rFonts w:cs="Arial"/>
        </w:rPr>
        <w:t>”</w:t>
      </w:r>
    </w:p>
    <w:p w:rsidR="008367F0" w:rsidRPr="007200BF" w:rsidRDefault="008367F0" w:rsidP="008367F0">
      <w:pPr>
        <w:pStyle w:val="Tekstpodstawowy3"/>
        <w:spacing w:after="120" w:line="260" w:lineRule="exact"/>
        <w:ind w:left="709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zastępuje się zapis</w:t>
      </w:r>
      <w:r w:rsidR="009610F0" w:rsidRPr="007200BF">
        <w:rPr>
          <w:rFonts w:cs="Arial"/>
          <w:b/>
          <w:sz w:val="20"/>
          <w:szCs w:val="20"/>
        </w:rPr>
        <w:t>ami</w:t>
      </w:r>
      <w:r w:rsidRPr="007200BF">
        <w:rPr>
          <w:rFonts w:cs="Arial"/>
          <w:b/>
          <w:sz w:val="20"/>
          <w:szCs w:val="20"/>
        </w:rPr>
        <w:t xml:space="preserve"> o treści: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>„a. Instalacja pirolizy, w skład której wchodzą: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Sekcja Reaktorowa wraz z węzłem Rozdzielania Gazu Procesowego – przewiduje się zainstalowanie dwóch reaktorów pracujących niezależnie d</w:t>
      </w:r>
      <w:r w:rsidR="00005E53" w:rsidRPr="007200BF">
        <w:rPr>
          <w:rFonts w:cs="Arial"/>
        </w:rPr>
        <w:t>o</w:t>
      </w:r>
      <w:r w:rsidRPr="007200BF">
        <w:rPr>
          <w:rFonts w:cs="Arial"/>
        </w:rPr>
        <w:t xml:space="preserve"> siebie o wydajności do </w:t>
      </w:r>
      <w:r w:rsidRPr="007200BF">
        <w:rPr>
          <w:rFonts w:cs="Arial"/>
        </w:rPr>
        <w:br/>
        <w:t>1</w:t>
      </w:r>
      <w:r w:rsidR="001E5EE3" w:rsidRPr="007200BF">
        <w:rPr>
          <w:rFonts w:cs="Arial"/>
        </w:rPr>
        <w:t>5</w:t>
      </w:r>
      <w:r w:rsidRPr="007200BF">
        <w:rPr>
          <w:rFonts w:cs="Arial"/>
        </w:rPr>
        <w:t xml:space="preserve"> Mg/</w:t>
      </w:r>
      <w:r w:rsidR="001E5EE3" w:rsidRPr="007200BF">
        <w:rPr>
          <w:rFonts w:cs="Arial"/>
        </w:rPr>
        <w:t>dobę</w:t>
      </w:r>
      <w:r w:rsidRPr="007200BF">
        <w:rPr>
          <w:rFonts w:cs="Arial"/>
        </w:rPr>
        <w:t xml:space="preserve"> każdy – część istniejąca,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Podgrzewacz z układem Czynnika Grzewczego Procesowego, jeden układ dla dwóch reaktorów, układ palników pracujących w okresie rozruchu na paliwie pomocniczym (gaz LPG), podczas normalnej pracy podgrzewacz zasilany gazem opałowym – część istniejąca,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 xml:space="preserve">Sekcja Reaktorowa wraz z węzłem Rozdzielania Gazu Procesowego – przewiduje się zainstalowanie dwóch reaktorów pracujących niezależnie do siebie o wydajności do </w:t>
      </w:r>
      <w:r w:rsidR="00005E53" w:rsidRPr="007200BF">
        <w:rPr>
          <w:rFonts w:cs="Arial"/>
        </w:rPr>
        <w:br/>
      </w:r>
      <w:r w:rsidRPr="007200BF">
        <w:rPr>
          <w:rFonts w:cs="Arial"/>
        </w:rPr>
        <w:t>1 Mg/</w:t>
      </w:r>
      <w:r w:rsidR="00005E53" w:rsidRPr="007200BF">
        <w:rPr>
          <w:rFonts w:cs="Arial"/>
        </w:rPr>
        <w:t>godzinę</w:t>
      </w:r>
      <w:r w:rsidRPr="007200BF">
        <w:rPr>
          <w:rFonts w:cs="Arial"/>
        </w:rPr>
        <w:t xml:space="preserve"> każdy – część nowa,</w:t>
      </w:r>
    </w:p>
    <w:p w:rsidR="009610F0" w:rsidRPr="007200BF" w:rsidRDefault="009610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200BF">
        <w:rPr>
          <w:rFonts w:cs="Arial"/>
        </w:rPr>
        <w:t>Podgrzewacz z układem Czynnika Grzewczego Procesowego, jeden układ dla dwóch reaktorów, układ palników pracujących w okresie rozruchu na paliwie pomocniczym (gaz LPG), podczas normalnej pracy podgrzewacz zasilany gazem opałowym – część nowa.”,</w:t>
      </w:r>
    </w:p>
    <w:p w:rsidR="008367F0" w:rsidRPr="007200BF" w:rsidRDefault="008367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 xml:space="preserve">„d. Magazyn oleju popirolitycznego – pięć zbiorników magazynowych (dwa o pojemności po </w:t>
      </w:r>
      <w:r w:rsidR="00005E53" w:rsidRPr="007200BF">
        <w:rPr>
          <w:rFonts w:cs="Arial"/>
        </w:rPr>
        <w:br/>
      </w:r>
      <w:r w:rsidRPr="007200BF">
        <w:rPr>
          <w:rFonts w:cs="Arial"/>
        </w:rPr>
        <w:t>60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 oraz trzy o pojemności po 200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>, zbiorniki będą wykorzystywane do magazynowania oleju wytwarz</w:t>
      </w:r>
      <w:r w:rsidR="00025F49" w:rsidRPr="007200BF">
        <w:rPr>
          <w:rFonts w:cs="Arial"/>
        </w:rPr>
        <w:t>anego we wszystkich reaktorach”.</w:t>
      </w:r>
    </w:p>
    <w:p w:rsidR="008367F0" w:rsidRPr="007200BF" w:rsidRDefault="008367F0" w:rsidP="00DE7A03">
      <w:pPr>
        <w:pStyle w:val="Tekstpodstawowy3"/>
        <w:numPr>
          <w:ilvl w:val="0"/>
          <w:numId w:val="9"/>
        </w:numPr>
        <w:spacing w:before="120" w:line="260" w:lineRule="exact"/>
        <w:ind w:left="714" w:hanging="357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Na stronie trzeciej charakterystyki (strona nr 24 decyzji), zapis o treści:</w:t>
      </w:r>
    </w:p>
    <w:p w:rsidR="008367F0" w:rsidRPr="007200BF" w:rsidRDefault="008367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 xml:space="preserve">„8. </w:t>
      </w:r>
      <w:r w:rsidRPr="007200BF">
        <w:rPr>
          <w:rFonts w:cs="Arial"/>
          <w:b/>
        </w:rPr>
        <w:t xml:space="preserve">Zbiornik gazu niekondensującego </w:t>
      </w:r>
      <w:r w:rsidRPr="007200BF">
        <w:rPr>
          <w:rFonts w:cs="Arial"/>
        </w:rPr>
        <w:t>– 1 zbiornik buforowy na gaz, o pojemności 140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 zlokalizowany na istniejącej tacy betonowej powiązany z pracą dwóch istniejących reaktorów oraz nowy zbiornik na gaz o pojemności do 140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 zlokalizowany na tacy betonowej powiązany z pracą nowych reaktorów,”,</w:t>
      </w:r>
    </w:p>
    <w:p w:rsidR="008367F0" w:rsidRPr="007200BF" w:rsidRDefault="008367F0" w:rsidP="008367F0">
      <w:pPr>
        <w:pStyle w:val="Tekstpodstawowy3"/>
        <w:spacing w:after="120" w:line="260" w:lineRule="exact"/>
        <w:ind w:left="709"/>
        <w:jc w:val="both"/>
        <w:rPr>
          <w:rFonts w:cs="Arial"/>
          <w:b/>
          <w:sz w:val="20"/>
          <w:szCs w:val="20"/>
        </w:rPr>
      </w:pPr>
      <w:r w:rsidRPr="007200BF">
        <w:rPr>
          <w:rFonts w:cs="Arial"/>
          <w:b/>
          <w:sz w:val="20"/>
          <w:szCs w:val="20"/>
        </w:rPr>
        <w:t>zastępuje się zapisem o treści:</w:t>
      </w:r>
    </w:p>
    <w:p w:rsidR="008367F0" w:rsidRPr="007200BF" w:rsidRDefault="008367F0" w:rsidP="00DE7A03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240" w:line="276" w:lineRule="auto"/>
        <w:ind w:left="567" w:hanging="283"/>
        <w:jc w:val="both"/>
        <w:rPr>
          <w:rFonts w:cs="Arial"/>
        </w:rPr>
      </w:pPr>
      <w:r w:rsidRPr="007200BF">
        <w:rPr>
          <w:rFonts w:cs="Arial"/>
        </w:rPr>
        <w:t xml:space="preserve">„8. </w:t>
      </w:r>
      <w:r w:rsidRPr="007200BF">
        <w:rPr>
          <w:rFonts w:cs="Arial"/>
          <w:b/>
        </w:rPr>
        <w:t xml:space="preserve">Zbiornik gazu niekondensującego </w:t>
      </w:r>
      <w:r w:rsidRPr="007200BF">
        <w:rPr>
          <w:rFonts w:cs="Arial"/>
        </w:rPr>
        <w:t>– 1 zbiornik buforowy na gaz, o pojemności 140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 zlokalizowany na istniejącej tacy betonowej powiązany z pracą dwóch istniejących reaktorów oraz nowy zbiornik na gaz o pojemności do 200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 zlokalizowany na tacy betonowej powiązany z pracą nowych reaktorów,”.</w:t>
      </w:r>
    </w:p>
    <w:p w:rsidR="008367F0" w:rsidRPr="007200BF" w:rsidRDefault="008367F0" w:rsidP="008367F0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240"/>
        <w:ind w:left="567"/>
        <w:jc w:val="both"/>
        <w:rPr>
          <w:rFonts w:cs="Arial"/>
        </w:rPr>
      </w:pPr>
    </w:p>
    <w:p w:rsidR="00DB333F" w:rsidRPr="007200BF" w:rsidRDefault="00DB333F" w:rsidP="00DE7A03">
      <w:pPr>
        <w:pStyle w:val="Akapitzlist"/>
        <w:numPr>
          <w:ilvl w:val="0"/>
          <w:numId w:val="6"/>
        </w:numPr>
        <w:tabs>
          <w:tab w:val="left" w:pos="426"/>
        </w:tabs>
        <w:spacing w:after="136" w:line="276" w:lineRule="auto"/>
        <w:ind w:left="284" w:right="139" w:hanging="284"/>
        <w:jc w:val="both"/>
        <w:rPr>
          <w:rFonts w:cs="Arial"/>
          <w:b/>
        </w:rPr>
      </w:pPr>
      <w:r w:rsidRPr="007200BF">
        <w:rPr>
          <w:rFonts w:cs="Arial"/>
          <w:b/>
        </w:rPr>
        <w:t>Pozostał</w:t>
      </w:r>
      <w:r w:rsidR="00302D37" w:rsidRPr="007200BF">
        <w:rPr>
          <w:rFonts w:cs="Arial"/>
          <w:b/>
        </w:rPr>
        <w:t xml:space="preserve">ą </w:t>
      </w:r>
      <w:r w:rsidRPr="007200BF">
        <w:rPr>
          <w:rFonts w:cs="Arial"/>
          <w:b/>
        </w:rPr>
        <w:t>treść decyzji pozosta</w:t>
      </w:r>
      <w:r w:rsidR="00302D37" w:rsidRPr="007200BF">
        <w:rPr>
          <w:rFonts w:cs="Arial"/>
          <w:b/>
        </w:rPr>
        <w:t>wiam</w:t>
      </w:r>
      <w:r w:rsidRPr="007200BF">
        <w:rPr>
          <w:rFonts w:cs="Arial"/>
          <w:b/>
        </w:rPr>
        <w:t xml:space="preserve"> bez zmian.</w:t>
      </w:r>
    </w:p>
    <w:p w:rsidR="00D11EC4" w:rsidRPr="007200BF" w:rsidRDefault="00D11EC4" w:rsidP="005E2CA9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0"/>
        </w:rPr>
      </w:pPr>
      <w:r w:rsidRPr="007200BF">
        <w:rPr>
          <w:rFonts w:ascii="Arial" w:hAnsi="Arial" w:cs="Arial"/>
          <w:b/>
          <w:bCs/>
          <w:sz w:val="20"/>
        </w:rPr>
        <w:t>Uzasadnienie</w:t>
      </w:r>
    </w:p>
    <w:p w:rsidR="00524427" w:rsidRPr="007200BF" w:rsidRDefault="00184ADF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Pan </w:t>
      </w:r>
      <w:r w:rsidR="00163CE3" w:rsidRPr="007200BF">
        <w:rPr>
          <w:sz w:val="20"/>
        </w:rPr>
        <w:t>Henryk Dominiak</w:t>
      </w:r>
      <w:r w:rsidR="00FB4E74" w:rsidRPr="007200BF">
        <w:rPr>
          <w:sz w:val="20"/>
        </w:rPr>
        <w:t xml:space="preserve">, działając w imieniu </w:t>
      </w:r>
      <w:r w:rsidR="00163CE3" w:rsidRPr="007200BF">
        <w:rPr>
          <w:sz w:val="20"/>
        </w:rPr>
        <w:t xml:space="preserve">CONTEC </w:t>
      </w:r>
      <w:r w:rsidR="00B77D56" w:rsidRPr="007200BF">
        <w:rPr>
          <w:sz w:val="20"/>
        </w:rPr>
        <w:t xml:space="preserve">S.A. </w:t>
      </w:r>
      <w:r w:rsidR="00163CE3" w:rsidRPr="007200BF">
        <w:rPr>
          <w:sz w:val="20"/>
        </w:rPr>
        <w:t xml:space="preserve">z siedzibą: al. Jerozolimskie 142A, </w:t>
      </w:r>
      <w:r w:rsidR="00163CE3" w:rsidRPr="007200BF">
        <w:rPr>
          <w:sz w:val="20"/>
        </w:rPr>
        <w:br/>
        <w:t>02-305 Warszawa</w:t>
      </w:r>
      <w:r w:rsidR="00677F38" w:rsidRPr="007200BF">
        <w:rPr>
          <w:sz w:val="20"/>
        </w:rPr>
        <w:t xml:space="preserve">, </w:t>
      </w:r>
      <w:r w:rsidR="00FB4E74" w:rsidRPr="007200BF">
        <w:rPr>
          <w:sz w:val="20"/>
        </w:rPr>
        <w:t xml:space="preserve">wnioskiem z dnia </w:t>
      </w:r>
      <w:r w:rsidR="00163CE3" w:rsidRPr="007200BF">
        <w:rPr>
          <w:sz w:val="20"/>
        </w:rPr>
        <w:t>07.08</w:t>
      </w:r>
      <w:r w:rsidR="00FC6D1F" w:rsidRPr="007200BF">
        <w:rPr>
          <w:sz w:val="20"/>
        </w:rPr>
        <w:t>.2024</w:t>
      </w:r>
      <w:r w:rsidR="00FB4E74" w:rsidRPr="007200BF">
        <w:rPr>
          <w:sz w:val="20"/>
        </w:rPr>
        <w:t xml:space="preserve"> r., </w:t>
      </w:r>
      <w:r w:rsidRPr="007200BF">
        <w:rPr>
          <w:sz w:val="20"/>
        </w:rPr>
        <w:t>wystąpił</w:t>
      </w:r>
      <w:r w:rsidR="000C3CB9" w:rsidRPr="007200BF">
        <w:rPr>
          <w:sz w:val="20"/>
        </w:rPr>
        <w:t xml:space="preserve"> </w:t>
      </w:r>
      <w:r w:rsidR="00FB4E74" w:rsidRPr="007200BF">
        <w:rPr>
          <w:sz w:val="20"/>
        </w:rPr>
        <w:t>o</w:t>
      </w:r>
      <w:r w:rsidR="00FC6D1F" w:rsidRPr="007200BF">
        <w:rPr>
          <w:sz w:val="20"/>
        </w:rPr>
        <w:t xml:space="preserve"> zmianę</w:t>
      </w:r>
      <w:r w:rsidR="000C3CB9" w:rsidRPr="007200BF">
        <w:rPr>
          <w:sz w:val="20"/>
        </w:rPr>
        <w:t xml:space="preserve"> </w:t>
      </w:r>
      <w:r w:rsidR="00B77D56" w:rsidRPr="007200BF">
        <w:rPr>
          <w:sz w:val="20"/>
        </w:rPr>
        <w:t xml:space="preserve">ostatecznej decyzji </w:t>
      </w:r>
      <w:r w:rsidR="00163CE3" w:rsidRPr="007200BF">
        <w:rPr>
          <w:sz w:val="20"/>
        </w:rPr>
        <w:br/>
      </w:r>
      <w:r w:rsidR="00B77D56" w:rsidRPr="007200BF">
        <w:rPr>
          <w:sz w:val="20"/>
        </w:rPr>
        <w:t xml:space="preserve">o środowiskowych uwarunkowaniach </w:t>
      </w:r>
      <w:r w:rsidR="00163CE3" w:rsidRPr="007200BF">
        <w:rPr>
          <w:sz w:val="20"/>
        </w:rPr>
        <w:t xml:space="preserve">z dnia 07.02.2023 r., znak: WOŚr-VII.6220.1.13.2022.MR dla przedsięwzięcia pn.: „Rozbudowa pilotażowego, zintegrowanego aparaturowo-technologicznego systemu do produkcji metodą ciągłej pirolizy sadzy technicznej i oleju popirolitycznego z odpadów gumowych, </w:t>
      </w:r>
      <w:r w:rsidR="00FC5E82" w:rsidRPr="007200BF">
        <w:rPr>
          <w:sz w:val="20"/>
        </w:rPr>
        <w:br/>
      </w:r>
      <w:r w:rsidR="00163CE3" w:rsidRPr="007200BF">
        <w:rPr>
          <w:sz w:val="20"/>
        </w:rPr>
        <w:lastRenderedPageBreak/>
        <w:t>w szczególności zużytych opon” planowanego do realizacji na terenie działek nr 22/15, 65/5 i 38/6 obręb 1084 przy ul. Kujota w Szczecinie</w:t>
      </w:r>
      <w:r w:rsidR="00FC6D1F" w:rsidRPr="007200BF">
        <w:rPr>
          <w:sz w:val="20"/>
        </w:rPr>
        <w:t>.</w:t>
      </w:r>
      <w:r w:rsidR="00524427" w:rsidRPr="007200BF">
        <w:rPr>
          <w:sz w:val="20"/>
        </w:rPr>
        <w:t xml:space="preserve"> </w:t>
      </w:r>
    </w:p>
    <w:p w:rsidR="00FB4E74" w:rsidRPr="007200BF" w:rsidRDefault="00FB4E74" w:rsidP="00131DE4">
      <w:pPr>
        <w:pStyle w:val="Tekstpodstawowy3"/>
        <w:spacing w:line="28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Do wniosku załączono zgodnie z obowiązującymi przepisami:</w:t>
      </w:r>
    </w:p>
    <w:p w:rsidR="00FB4E74" w:rsidRPr="007200BF" w:rsidRDefault="00163CE3" w:rsidP="00693AAE">
      <w:pPr>
        <w:pStyle w:val="Akapitzlist"/>
        <w:numPr>
          <w:ilvl w:val="0"/>
          <w:numId w:val="1"/>
        </w:numPr>
        <w:spacing w:line="280" w:lineRule="exact"/>
        <w:jc w:val="both"/>
        <w:rPr>
          <w:rFonts w:cs="Arial"/>
        </w:rPr>
      </w:pPr>
      <w:r w:rsidRPr="007200BF">
        <w:rPr>
          <w:rFonts w:cs="Arial"/>
          <w:color w:val="000000"/>
        </w:rPr>
        <w:t>Raport o oddziaływaniu przedsięwzięcia na środowisko</w:t>
      </w:r>
      <w:r w:rsidR="00BF49C7" w:rsidRPr="007200BF">
        <w:rPr>
          <w:rFonts w:cs="Arial"/>
          <w:color w:val="000000"/>
        </w:rPr>
        <w:t xml:space="preserve"> sporządzon</w:t>
      </w:r>
      <w:r w:rsidRPr="007200BF">
        <w:rPr>
          <w:rFonts w:cs="Arial"/>
          <w:color w:val="000000"/>
        </w:rPr>
        <w:t>y</w:t>
      </w:r>
      <w:r w:rsidR="00184ADF" w:rsidRPr="007200BF">
        <w:rPr>
          <w:rFonts w:cs="Arial"/>
          <w:color w:val="000000"/>
        </w:rPr>
        <w:t xml:space="preserve"> przez</w:t>
      </w:r>
      <w:r w:rsidR="000C3CB9" w:rsidRPr="007200BF">
        <w:rPr>
          <w:rFonts w:cs="Arial"/>
          <w:color w:val="000000"/>
        </w:rPr>
        <w:t xml:space="preserve"> </w:t>
      </w:r>
      <w:r w:rsidRPr="007200BF">
        <w:rPr>
          <w:rFonts w:cs="Arial"/>
          <w:color w:val="000000"/>
        </w:rPr>
        <w:t xml:space="preserve">Przedsiębiorstwo „EKOLOG-POL” </w:t>
      </w:r>
      <w:r w:rsidR="000C3CB9" w:rsidRPr="007200BF">
        <w:rPr>
          <w:rFonts w:cs="Arial"/>
          <w:color w:val="000000"/>
        </w:rPr>
        <w:t>(</w:t>
      </w:r>
      <w:r w:rsidRPr="007200BF">
        <w:rPr>
          <w:rFonts w:cs="Arial"/>
          <w:color w:val="000000"/>
        </w:rPr>
        <w:t>Police, sierpień 2024</w:t>
      </w:r>
      <w:r w:rsidR="00184ADF" w:rsidRPr="007200BF">
        <w:rPr>
          <w:rFonts w:cs="Arial"/>
          <w:color w:val="000000"/>
        </w:rPr>
        <w:t xml:space="preserve">) </w:t>
      </w:r>
      <w:r w:rsidR="00327995" w:rsidRPr="007200BF">
        <w:rPr>
          <w:rFonts w:cs="Arial"/>
          <w:color w:val="000000"/>
        </w:rPr>
        <w:t>–</w:t>
      </w:r>
      <w:r w:rsidRPr="007200BF">
        <w:rPr>
          <w:rFonts w:cs="Arial"/>
          <w:color w:val="000000"/>
        </w:rPr>
        <w:t xml:space="preserve"> wraz z jego</w:t>
      </w:r>
      <w:r w:rsidR="00327995" w:rsidRPr="007200BF">
        <w:rPr>
          <w:rFonts w:cs="Arial"/>
          <w:color w:val="000000"/>
        </w:rPr>
        <w:t xml:space="preserve"> zapisem w formie elektronicznej, </w:t>
      </w:r>
      <w:r w:rsidRPr="007200BF">
        <w:rPr>
          <w:rFonts w:cs="Arial"/>
          <w:color w:val="000000"/>
        </w:rPr>
        <w:br/>
      </w:r>
      <w:r w:rsidR="00327995" w:rsidRPr="007200BF">
        <w:rPr>
          <w:rFonts w:cs="Arial"/>
          <w:color w:val="000000"/>
        </w:rPr>
        <w:t>w odpowiedniej ilości sztuk,</w:t>
      </w:r>
      <w:r w:rsidR="00184ADF" w:rsidRPr="007200BF">
        <w:rPr>
          <w:rFonts w:cs="Arial"/>
          <w:color w:val="000000"/>
        </w:rPr>
        <w:t xml:space="preserve"> dalej zwan</w:t>
      </w:r>
      <w:r w:rsidRPr="007200BF">
        <w:rPr>
          <w:rFonts w:cs="Arial"/>
          <w:color w:val="000000"/>
        </w:rPr>
        <w:t>y</w:t>
      </w:r>
      <w:r w:rsidR="00184ADF" w:rsidRPr="007200BF">
        <w:rPr>
          <w:rFonts w:cs="Arial"/>
          <w:color w:val="000000"/>
        </w:rPr>
        <w:t xml:space="preserve"> jako </w:t>
      </w:r>
      <w:r w:rsidRPr="007200BF">
        <w:rPr>
          <w:rFonts w:cs="Arial"/>
          <w:color w:val="000000"/>
        </w:rPr>
        <w:t>Raport OOŚ</w:t>
      </w:r>
      <w:r w:rsidR="00184ADF" w:rsidRPr="007200BF">
        <w:rPr>
          <w:rFonts w:cs="Arial"/>
          <w:color w:val="000000"/>
        </w:rPr>
        <w:t>,</w:t>
      </w:r>
    </w:p>
    <w:p w:rsidR="00FB4E74" w:rsidRPr="007200BF" w:rsidRDefault="00FB4E74" w:rsidP="00693AAE">
      <w:pPr>
        <w:pStyle w:val="Akapitzlist"/>
        <w:numPr>
          <w:ilvl w:val="0"/>
          <w:numId w:val="1"/>
        </w:numPr>
        <w:spacing w:line="280" w:lineRule="exact"/>
        <w:jc w:val="both"/>
        <w:rPr>
          <w:rFonts w:cs="Arial"/>
        </w:rPr>
      </w:pPr>
      <w:r w:rsidRPr="007200BF">
        <w:rPr>
          <w:rFonts w:cs="Arial"/>
        </w:rPr>
        <w:t xml:space="preserve">poświadczoną przez właściwy organ kopię mapy ewidencyjnej obejmującej przewidywany teren, </w:t>
      </w:r>
      <w:r w:rsidR="00587A7F" w:rsidRPr="007200BF">
        <w:rPr>
          <w:rFonts w:cs="Arial"/>
        </w:rPr>
        <w:br/>
      </w:r>
      <w:r w:rsidRPr="007200BF">
        <w:rPr>
          <w:rFonts w:cs="Arial"/>
        </w:rPr>
        <w:t xml:space="preserve">na którym będzie realizowane przedsięwzięcie, oraz przewidywany obszar, o którym mowa </w:t>
      </w:r>
      <w:r w:rsidR="00587A7F" w:rsidRPr="007200BF">
        <w:rPr>
          <w:rFonts w:cs="Arial"/>
        </w:rPr>
        <w:br/>
      </w:r>
      <w:r w:rsidRPr="007200BF">
        <w:rPr>
          <w:rFonts w:cs="Arial"/>
        </w:rPr>
        <w:t xml:space="preserve">w ust. 3a zdanie drugie ustawy </w:t>
      </w:r>
      <w:r w:rsidR="00644FE2" w:rsidRPr="007200BF">
        <w:rPr>
          <w:rFonts w:cs="Arial"/>
        </w:rPr>
        <w:t>ooś,</w:t>
      </w:r>
    </w:p>
    <w:p w:rsidR="00BA63E5" w:rsidRPr="007200BF" w:rsidRDefault="00163CE3" w:rsidP="00693AAE">
      <w:pPr>
        <w:pStyle w:val="Akapitzlist"/>
        <w:numPr>
          <w:ilvl w:val="0"/>
          <w:numId w:val="1"/>
        </w:numPr>
        <w:spacing w:after="120" w:line="280" w:lineRule="exact"/>
        <w:ind w:left="357" w:hanging="357"/>
        <w:jc w:val="both"/>
        <w:rPr>
          <w:rFonts w:cs="Arial"/>
        </w:rPr>
      </w:pPr>
      <w:r w:rsidRPr="007200BF">
        <w:rPr>
          <w:rFonts w:cs="Arial"/>
        </w:rPr>
        <w:t>wydruk pełnomocnictwa udzielonego Panu Henrykowi Dominiakowi</w:t>
      </w:r>
      <w:r w:rsidR="00C71EEE" w:rsidRPr="007200BF">
        <w:rPr>
          <w:rFonts w:cs="Arial"/>
        </w:rPr>
        <w:t xml:space="preserve"> </w:t>
      </w:r>
      <w:r w:rsidR="008969B6" w:rsidRPr="007200BF">
        <w:rPr>
          <w:rFonts w:cs="Arial"/>
        </w:rPr>
        <w:t>wraz z potwierdzeniem dokonania opł</w:t>
      </w:r>
      <w:r w:rsidRPr="007200BF">
        <w:rPr>
          <w:rFonts w:cs="Arial"/>
        </w:rPr>
        <w:t>aty skarbowej za pełnomocnictwo,</w:t>
      </w:r>
    </w:p>
    <w:p w:rsidR="00163CE3" w:rsidRPr="007200BF" w:rsidRDefault="00163CE3" w:rsidP="00693AAE">
      <w:pPr>
        <w:pStyle w:val="Akapitzlist"/>
        <w:numPr>
          <w:ilvl w:val="0"/>
          <w:numId w:val="1"/>
        </w:numPr>
        <w:spacing w:after="120" w:line="280" w:lineRule="exact"/>
        <w:ind w:left="357" w:hanging="357"/>
        <w:jc w:val="both"/>
        <w:rPr>
          <w:rFonts w:cs="Arial"/>
        </w:rPr>
      </w:pPr>
      <w:r w:rsidRPr="007200BF">
        <w:rPr>
          <w:rFonts w:cs="Arial"/>
        </w:rPr>
        <w:t>potwierdzenie dokonania opłaty skarbowej za wydanie decyzji.</w:t>
      </w:r>
    </w:p>
    <w:p w:rsidR="00D57101" w:rsidRPr="007200BF" w:rsidRDefault="00D57101" w:rsidP="00D57101">
      <w:pPr>
        <w:spacing w:after="120" w:line="280" w:lineRule="exact"/>
        <w:ind w:right="-1"/>
        <w:jc w:val="both"/>
        <w:rPr>
          <w:sz w:val="20"/>
        </w:rPr>
      </w:pPr>
      <w:r w:rsidRPr="007200BF">
        <w:rPr>
          <w:sz w:val="20"/>
        </w:rPr>
        <w:t xml:space="preserve">W związku z faktem, że wnioskodawca nie przedłożył wszystkich wymaganych do wniosku dokumentów, organ, na podstawie art. 64 § 2 kpa, wezwał w piśmie z dnia </w:t>
      </w:r>
      <w:r w:rsidRPr="007200BF">
        <w:rPr>
          <w:sz w:val="20"/>
        </w:rPr>
        <w:br/>
        <w:t>19.08.2024 r., znak: WOŚr-VII.6220.1.49.2024.DD(3) do przedłożenia:</w:t>
      </w:r>
    </w:p>
    <w:p w:rsidR="00D57101" w:rsidRPr="007200BF" w:rsidRDefault="00D57101" w:rsidP="00DE7A03">
      <w:pPr>
        <w:pStyle w:val="Akapitzlist"/>
        <w:numPr>
          <w:ilvl w:val="0"/>
          <w:numId w:val="10"/>
        </w:numPr>
        <w:spacing w:after="120" w:line="280" w:lineRule="exact"/>
        <w:ind w:left="426" w:right="-1" w:hanging="426"/>
        <w:jc w:val="both"/>
        <w:rPr>
          <w:rFonts w:cs="Arial"/>
        </w:rPr>
      </w:pPr>
      <w:r w:rsidRPr="007200BF">
        <w:rPr>
          <w:rFonts w:cs="Arial"/>
        </w:rPr>
        <w:t>mapy z zaznaczonym przewidywanym terenem, na którym będzie realizowane przedsięwzięcie, oraz z zaznaczonym przewidywanym obszarem, o którym mowa w ust. 3a zdanie drugie ustawy ooś wraz z wyznaczoną odległością, o której  mowa w ust. 3a pkt 1 ustawy ooś;</w:t>
      </w:r>
    </w:p>
    <w:p w:rsidR="00D57101" w:rsidRPr="007200BF" w:rsidRDefault="00D57101" w:rsidP="00DE7A03">
      <w:pPr>
        <w:pStyle w:val="Akapitzlist"/>
        <w:numPr>
          <w:ilvl w:val="0"/>
          <w:numId w:val="10"/>
        </w:numPr>
        <w:spacing w:after="120" w:line="280" w:lineRule="exact"/>
        <w:ind w:left="426" w:right="-1" w:hanging="426"/>
        <w:jc w:val="both"/>
        <w:rPr>
          <w:rFonts w:cs="Arial"/>
        </w:rPr>
      </w:pPr>
      <w:r w:rsidRPr="007200BF">
        <w:rPr>
          <w:rFonts w:cs="Arial"/>
        </w:rPr>
        <w:t>oryginału bądź urzędowo potwierdzonej kopii pełnomocnictwa.</w:t>
      </w:r>
    </w:p>
    <w:p w:rsidR="00163CE3" w:rsidRPr="007200BF" w:rsidRDefault="00D57101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W odpowiedzi na ww. wezwanie, w dniu 05.09.2024 r. Wnioskodawca przedłożył wymaganą dokumentację.</w:t>
      </w:r>
    </w:p>
    <w:p w:rsidR="00915127" w:rsidRPr="007200BF" w:rsidRDefault="00915127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Zgodnie z art. 155 kpa decyzja ostateczna, na mocy której strona nabyła prawo, może być </w:t>
      </w:r>
      <w:r w:rsidRPr="007200BF">
        <w:rPr>
          <w:sz w:val="20"/>
        </w:rPr>
        <w:br/>
        <w:t xml:space="preserve">w każdym czasie za zgodą strony uchylona lub zmieniona przez organ administracji publicznej, który ją wydał, jeżeli przepisy szczególne nie sprzeciwiają się uchyleniu lub zmianie takiej decyzji </w:t>
      </w:r>
      <w:r w:rsidR="007200BF">
        <w:rPr>
          <w:sz w:val="20"/>
        </w:rPr>
        <w:br/>
      </w:r>
      <w:r w:rsidRPr="007200BF">
        <w:rPr>
          <w:sz w:val="20"/>
        </w:rPr>
        <w:t>i przemawia za tym interes społeczny lub słuszny interes strony. Niezbędne zatem do zmiany decyzji ostatecznej, na mocy której strona nabyła prawo jest spełnienie następujących przesłanek:</w:t>
      </w:r>
    </w:p>
    <w:p w:rsidR="00915127" w:rsidRPr="007200BF" w:rsidRDefault="00915127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brak przeciwwskazań w przepisach szczególnych – art. 87 ustawy ooś stwierdza, iż w przypadku zmiany decyzji o środowiskowych uwarunkowaniach, przepis art. 155 kpa stosuje się odpowiednio,</w:t>
      </w:r>
      <w:r w:rsidRPr="007200BF">
        <w:rPr>
          <w:rFonts w:cs="Arial"/>
        </w:rPr>
        <w:br/>
        <w:t>z zastrzeżeniem, że zgodę wyraża wyłącznie strona, która złożyła wniosek o wydanie decyzji</w:t>
      </w:r>
      <w:r w:rsidRPr="007200BF">
        <w:rPr>
          <w:rFonts w:cs="Arial"/>
        </w:rPr>
        <w:br/>
        <w:t>o środowiskowych uwarunkowaniach lub podmiot, na którego została przeniesiona decyzja</w:t>
      </w:r>
      <w:r w:rsidRPr="007200BF">
        <w:rPr>
          <w:rFonts w:cs="Arial"/>
        </w:rPr>
        <w:br/>
        <w:t>o środowiskowych uwarunkowaniach; z przytoczonego przepisu wynika, iż dopuszcza on zmianę decyzji</w:t>
      </w:r>
      <w:r w:rsidR="00F85543" w:rsidRPr="007200BF">
        <w:rPr>
          <w:rFonts w:cs="Arial"/>
        </w:rPr>
        <w:t xml:space="preserve"> </w:t>
      </w:r>
      <w:r w:rsidRPr="007200BF">
        <w:rPr>
          <w:rFonts w:cs="Arial"/>
        </w:rPr>
        <w:t>o środowiskowych uwarunkowaniach w trybie art. 155 kpa, a ponadto wyłącza konieczność uzyskania zgody wszystkich stron postępowania, ograniczając wymóg do wyrażenia zgody przez podmiot, który złożył wniosek o jej wydanie, jednocześnie art. 87 ww. ustawy wprowadza wymóg zastosowania procedury wymaganej w przypadku wydawania decyzji o środowiskowych uwarunkowaniach,</w:t>
      </w:r>
    </w:p>
    <w:p w:rsidR="00915127" w:rsidRPr="007200BF" w:rsidRDefault="00915127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zgoda strony - wnioskodawca składający wniosek o zmianę decyzji taką zgodę wyraził,</w:t>
      </w:r>
    </w:p>
    <w:p w:rsidR="006E1D2D" w:rsidRPr="007200BF" w:rsidRDefault="00915127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za jej zmianą przemawia interes społeczny lub słuszny interes strony – w przedmiotowej sprawie zgodnie </w:t>
      </w:r>
      <w:r w:rsidR="00BF49C7" w:rsidRPr="007200BF">
        <w:rPr>
          <w:rFonts w:cs="Arial"/>
        </w:rPr>
        <w:t>z przedłożo</w:t>
      </w:r>
      <w:r w:rsidR="007F3004" w:rsidRPr="007200BF">
        <w:rPr>
          <w:rFonts w:cs="Arial"/>
        </w:rPr>
        <w:t xml:space="preserve">ną </w:t>
      </w:r>
      <w:r w:rsidR="00D57101" w:rsidRPr="007200BF">
        <w:rPr>
          <w:rFonts w:cs="Arial"/>
        </w:rPr>
        <w:t>dokumentacją, a w tym z przedłożonym Raportem</w:t>
      </w:r>
      <w:r w:rsidR="00781558" w:rsidRPr="007200BF">
        <w:rPr>
          <w:rFonts w:cs="Arial"/>
        </w:rPr>
        <w:t xml:space="preserve"> OOŚ</w:t>
      </w:r>
      <w:r w:rsidR="00D57101" w:rsidRPr="007200BF">
        <w:rPr>
          <w:rFonts w:cs="Arial"/>
        </w:rPr>
        <w:t>,</w:t>
      </w:r>
      <w:r w:rsidR="007F3004" w:rsidRPr="007200BF">
        <w:rPr>
          <w:rFonts w:cs="Arial"/>
        </w:rPr>
        <w:t xml:space="preserve"> </w:t>
      </w:r>
      <w:r w:rsidR="001F43B6" w:rsidRPr="007200BF">
        <w:rPr>
          <w:rFonts w:cs="Arial"/>
        </w:rPr>
        <w:t xml:space="preserve">wprowadzenie zmian </w:t>
      </w:r>
      <w:r w:rsidR="00D57101" w:rsidRPr="007200BF">
        <w:rPr>
          <w:rFonts w:cs="Arial"/>
        </w:rPr>
        <w:t>związane jest ze zmianą wydajności dwóch nowych reaktorów, o które instalacja zostanie rozbudowywana</w:t>
      </w:r>
      <w:r w:rsidR="00D13EEE" w:rsidRPr="007200BF">
        <w:rPr>
          <w:rFonts w:cs="Arial"/>
        </w:rPr>
        <w:t>.</w:t>
      </w:r>
    </w:p>
    <w:p w:rsidR="00915127" w:rsidRPr="007200BF" w:rsidRDefault="00915127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Zgodnie z art. 87 ustawy ooś w przypadku zmiany decyzji o środowiskowych uwarunkowaniach stosuje się odpowiednio przepisy działu V i VI ww. ustawy, tj. wprowadzony został wymóg zastosowania procedury wymaganej przy wydaniu decyzji o środowiskowych uwarunkowaniach również do zmiany decyzji w trybie art. 155 kpa.</w:t>
      </w:r>
    </w:p>
    <w:p w:rsidR="00915127" w:rsidRPr="007200BF" w:rsidRDefault="00915127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lastRenderedPageBreak/>
        <w:t>Organem właściwym do zmiany decyzji o środowiskowych uwarunkowaniach dla przedmiotowego przedsięwzięcia, zgodnie z art. 75 ust. 1 pkt. 4 ustawy ooś jest Prezydent Miasta Szczecin.</w:t>
      </w:r>
    </w:p>
    <w:p w:rsidR="00BF49C7" w:rsidRPr="007200BF" w:rsidRDefault="00BF49C7" w:rsidP="00FC5E82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 xml:space="preserve">Po przeanalizowaniu dokumentacji wniosku organ stwierdził, iż zgodnie z oświadczeniem </w:t>
      </w:r>
      <w:r w:rsidR="007F3004" w:rsidRPr="007200BF">
        <w:rPr>
          <w:sz w:val="20"/>
        </w:rPr>
        <w:t>Wnioskodawcy, zmiana decyzji</w:t>
      </w:r>
      <w:r w:rsidRPr="007200BF">
        <w:rPr>
          <w:sz w:val="20"/>
        </w:rPr>
        <w:t xml:space="preserve"> obejmuje: </w:t>
      </w:r>
    </w:p>
    <w:p w:rsidR="00BF49C7" w:rsidRPr="007200BF" w:rsidRDefault="00BF49C7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zmianę </w:t>
      </w:r>
      <w:r w:rsidR="002C19A4" w:rsidRPr="007200BF">
        <w:rPr>
          <w:rFonts w:cs="Arial"/>
        </w:rPr>
        <w:t>wydajności każdego z reaktorów</w:t>
      </w:r>
      <w:r w:rsidRPr="007200BF">
        <w:rPr>
          <w:rFonts w:cs="Arial"/>
        </w:rPr>
        <w:t>,</w:t>
      </w:r>
    </w:p>
    <w:p w:rsidR="00BF49C7" w:rsidRPr="007200BF" w:rsidRDefault="00BF49C7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zmianę </w:t>
      </w:r>
      <w:r w:rsidR="002C19A4" w:rsidRPr="007200BF">
        <w:rPr>
          <w:rFonts w:cs="Arial"/>
        </w:rPr>
        <w:t>sposobu magazynowania oleju popirolitycznego</w:t>
      </w:r>
      <w:r w:rsidRPr="007200BF">
        <w:rPr>
          <w:rFonts w:cs="Arial"/>
        </w:rPr>
        <w:t>,</w:t>
      </w:r>
    </w:p>
    <w:p w:rsidR="00D13EEE" w:rsidRPr="007200BF" w:rsidRDefault="00D13EE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zmianę </w:t>
      </w:r>
      <w:r w:rsidR="002C19A4" w:rsidRPr="007200BF">
        <w:rPr>
          <w:rFonts w:cs="Arial"/>
        </w:rPr>
        <w:t>odpylania hali przerobu sadzy</w:t>
      </w:r>
      <w:r w:rsidRPr="007200BF">
        <w:rPr>
          <w:rFonts w:cs="Arial"/>
        </w:rPr>
        <w:t>,</w:t>
      </w:r>
    </w:p>
    <w:p w:rsidR="007F3004" w:rsidRPr="007200BF" w:rsidRDefault="00D13EE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zmianę </w:t>
      </w:r>
      <w:r w:rsidR="002C19A4" w:rsidRPr="007200BF">
        <w:rPr>
          <w:rFonts w:cs="Arial"/>
        </w:rPr>
        <w:t>lokalizacji Agregatu Diesla,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pojemności zbiornika magazynowego gazu popirolitycznego,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zmianę lokalizacji Stacji </w:t>
      </w:r>
      <w:proofErr w:type="spellStart"/>
      <w:r w:rsidRPr="007200BF">
        <w:rPr>
          <w:rFonts w:cs="Arial"/>
        </w:rPr>
        <w:t>trafo</w:t>
      </w:r>
      <w:proofErr w:type="spellEnd"/>
      <w:r w:rsidRPr="007200BF">
        <w:rPr>
          <w:rFonts w:cs="Arial"/>
        </w:rPr>
        <w:t>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numerów działek na których zlokalizowana jest inwestycja,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stosunku odpadów przeznaczonych do pirolizy i na sprzedaż,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ilości poboru wody do granulacji,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ilości odpadów technologicznych,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w zakresie emisji zanieczyszczeń do powietrza,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bilansu terenu,</w:t>
      </w:r>
    </w:p>
    <w:p w:rsidR="002C19A4" w:rsidRPr="007200BF" w:rsidRDefault="002C19A4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w ilości odprowadzania wód opadowych.</w:t>
      </w:r>
    </w:p>
    <w:p w:rsidR="00D554B4" w:rsidRPr="007200BF" w:rsidRDefault="00D554B4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Mając na uwadze powyższy zakres zmian planowanego przedsięwzięcia, organ uznał, iż kwalifikacja przedsięwzięcia, zgodnie z obowiązującymi zapisami Rady Ministrów z dnia 10 września 2019 r. </w:t>
      </w:r>
      <w:r w:rsidRPr="007200BF">
        <w:rPr>
          <w:sz w:val="20"/>
        </w:rPr>
        <w:br/>
        <w:t>w sprawie przedsięwzięć mogących znacząco oddziaływać na środowisko (Dz. U. z 2019 r. poz. 1839 z p</w:t>
      </w:r>
      <w:r w:rsidR="007F3004" w:rsidRPr="007200BF">
        <w:rPr>
          <w:sz w:val="20"/>
        </w:rPr>
        <w:t>ó</w:t>
      </w:r>
      <w:r w:rsidRPr="007200BF">
        <w:rPr>
          <w:sz w:val="20"/>
        </w:rPr>
        <w:t xml:space="preserve">źn. zm.), z uwzględnieniem wnioskowanych zmian, nie ulegnie zmianie w stosunku do kwalifikacji przedsięwzięcia określonej w decyzji </w:t>
      </w:r>
      <w:r w:rsidR="00872538" w:rsidRPr="007200BF">
        <w:rPr>
          <w:sz w:val="20"/>
        </w:rPr>
        <w:t>z dnia 07.02.2023 r., znak: WOŚr-VII.6220.1.13.2022.MR dla przedsięwzięcia pn.: „Rozbudowa pilotażowego, zintegrowanego aparaturowo-technologicznego systemu do produkcji metodą ciągłej pirolizy sadzy technicznej i oleju popirolitycznego z odpadów gumowych, w szczególności zużytych opon” planowanego do realizacji na terenie działek nr 22/15, 65/5 i 38/6 obręb 1084 przy ul. Kujota w Szczecinie</w:t>
      </w:r>
      <w:r w:rsidR="00BF49C7" w:rsidRPr="007200BF">
        <w:rPr>
          <w:sz w:val="20"/>
        </w:rPr>
        <w:t xml:space="preserve">. </w:t>
      </w:r>
    </w:p>
    <w:p w:rsidR="009708F0" w:rsidRPr="007200BF" w:rsidRDefault="00D554B4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Przedmiotowe przedsięwzięcie, po uwzględnieniu wnioskowanych zmian, nadal wpisuje się w zapisy </w:t>
      </w:r>
      <w:r w:rsidR="00FC5E82" w:rsidRPr="007200BF">
        <w:rPr>
          <w:sz w:val="20"/>
        </w:rPr>
        <w:br/>
      </w:r>
      <w:r w:rsidRPr="007200BF">
        <w:rPr>
          <w:sz w:val="20"/>
        </w:rPr>
        <w:t xml:space="preserve">ww. rozporządzenia Rady Ministrów, </w:t>
      </w:r>
      <w:r w:rsidR="00436D5D" w:rsidRPr="007200BF">
        <w:rPr>
          <w:sz w:val="20"/>
        </w:rPr>
        <w:t xml:space="preserve">i kwalifikuje się </w:t>
      </w:r>
      <w:r w:rsidRPr="007200BF">
        <w:rPr>
          <w:sz w:val="20"/>
        </w:rPr>
        <w:t xml:space="preserve">do przedsięwzięć mogących </w:t>
      </w:r>
      <w:r w:rsidR="00872538" w:rsidRPr="007200BF">
        <w:rPr>
          <w:sz w:val="20"/>
        </w:rPr>
        <w:t>zawsze</w:t>
      </w:r>
      <w:r w:rsidRPr="007200BF">
        <w:rPr>
          <w:sz w:val="20"/>
        </w:rPr>
        <w:t xml:space="preserve"> znacząco oddzi</w:t>
      </w:r>
      <w:r w:rsidR="0013458F" w:rsidRPr="007200BF">
        <w:rPr>
          <w:sz w:val="20"/>
        </w:rPr>
        <w:t>aływać na środowisko, zgodnie z</w:t>
      </w:r>
      <w:r w:rsidR="002F7774" w:rsidRPr="007200BF">
        <w:rPr>
          <w:sz w:val="20"/>
        </w:rPr>
        <w:t xml:space="preserve"> </w:t>
      </w:r>
      <w:r w:rsidR="009708F0" w:rsidRPr="007200BF">
        <w:rPr>
          <w:sz w:val="20"/>
        </w:rPr>
        <w:t xml:space="preserve">§ </w:t>
      </w:r>
      <w:r w:rsidR="002F7774" w:rsidRPr="007200BF">
        <w:rPr>
          <w:sz w:val="20"/>
        </w:rPr>
        <w:t>2</w:t>
      </w:r>
      <w:r w:rsidR="009708F0" w:rsidRPr="007200BF">
        <w:rPr>
          <w:sz w:val="20"/>
        </w:rPr>
        <w:t xml:space="preserve"> ust. </w:t>
      </w:r>
      <w:r w:rsidR="002F7774" w:rsidRPr="007200BF">
        <w:rPr>
          <w:sz w:val="20"/>
        </w:rPr>
        <w:t>2</w:t>
      </w:r>
      <w:r w:rsidR="009708F0" w:rsidRPr="007200BF">
        <w:rPr>
          <w:sz w:val="20"/>
        </w:rPr>
        <w:t xml:space="preserve">, pkt. </w:t>
      </w:r>
      <w:r w:rsidR="002F7774" w:rsidRPr="007200BF">
        <w:rPr>
          <w:sz w:val="20"/>
        </w:rPr>
        <w:t xml:space="preserve">1 </w:t>
      </w:r>
      <w:r w:rsidR="009708F0" w:rsidRPr="007200BF">
        <w:rPr>
          <w:sz w:val="20"/>
        </w:rPr>
        <w:t xml:space="preserve">– </w:t>
      </w:r>
      <w:r w:rsidR="002F7774" w:rsidRPr="007200BF">
        <w:rPr>
          <w:sz w:val="20"/>
        </w:rPr>
        <w:t>przedsięwzięcia polegające na rozbudowie, przebudowie lub montażu przedsięwzięć realizowanych lub zrealizowanych wymienionych w ust. 1, jeżeli ta rozbudowa, przebudowa lub montaż osiąga progi określone w ust. 1, o ile zostały one określone; w oparciu o:</w:t>
      </w:r>
    </w:p>
    <w:p w:rsidR="00DC452A" w:rsidRPr="007200BF" w:rsidRDefault="00DC452A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§ 2 ust. 1, pkt. 47 - instalacje do przetwarzania w rozumieniu </w:t>
      </w:r>
      <w:hyperlink r:id="rId9" w:anchor="/document/17940659?unitId=art(3)ust(1)pkt(21)" w:history="1">
        <w:r w:rsidRPr="007200BF">
          <w:rPr>
            <w:rFonts w:cs="Arial"/>
          </w:rPr>
          <w:t>art. 3 ust. 1 pkt 21</w:t>
        </w:r>
      </w:hyperlink>
      <w:r w:rsidRPr="007200BF">
        <w:rPr>
          <w:rFonts w:cs="Arial"/>
        </w:rPr>
        <w:t xml:space="preserve"> ustawy z dnia </w:t>
      </w:r>
      <w:r w:rsidRPr="007200BF">
        <w:rPr>
          <w:rFonts w:cs="Arial"/>
        </w:rPr>
        <w:br/>
        <w:t xml:space="preserve">14 grudnia 2012 r. o odpadach odpadów inne niż wymienione w pkt 41 i 46, w tym składowiska odpadów inne niż wymienione w pkt 41, mogące przyjmować odpady w ilości nie mniejszej niż 10 t na dobę lub o całkowitej pojemności nie mniejszej niż 25 000 t, z wyłączeniem instalacji do wytwarzania biogazu rolniczego w rozumieniu </w:t>
      </w:r>
      <w:hyperlink r:id="rId10" w:anchor="/document/18182244?unitId=art(2)pkt(2)" w:history="1">
        <w:r w:rsidRPr="007200BF">
          <w:rPr>
            <w:rFonts w:cs="Arial"/>
          </w:rPr>
          <w:t>art. 2 pkt 2</w:t>
        </w:r>
      </w:hyperlink>
      <w:r w:rsidRPr="007200BF">
        <w:rPr>
          <w:rFonts w:cs="Arial"/>
        </w:rPr>
        <w:t xml:space="preserve"> ustawy z dnia 20 lutego 2015 r. </w:t>
      </w:r>
      <w:r w:rsidR="007200BF">
        <w:rPr>
          <w:rFonts w:cs="Arial"/>
        </w:rPr>
        <w:br/>
      </w:r>
      <w:r w:rsidRPr="007200BF">
        <w:rPr>
          <w:rFonts w:cs="Arial"/>
        </w:rPr>
        <w:t>o odnawialnych źródłach energii (Dz. U. z 2018 r. poz. 2389, z późn. zm.);</w:t>
      </w:r>
    </w:p>
    <w:p w:rsidR="00DC452A" w:rsidRPr="007200BF" w:rsidRDefault="00DC452A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§ 3 ust. 1, pkt. 30c - instalacje do przesyłu: c) substancji lub mieszanin, w rozumieniu odpowiednio </w:t>
      </w:r>
      <w:hyperlink r:id="rId11" w:anchor="/document/67655451?unitId=art(3)pkt(1)" w:history="1">
        <w:r w:rsidRPr="007200BF">
          <w:rPr>
            <w:rFonts w:cs="Arial"/>
          </w:rPr>
          <w:t>art. 3 pkt 1</w:t>
        </w:r>
      </w:hyperlink>
      <w:r w:rsidRPr="007200BF">
        <w:rPr>
          <w:rFonts w:cs="Arial"/>
        </w:rPr>
        <w:t xml:space="preserve"> i </w:t>
      </w:r>
      <w:hyperlink r:id="rId12" w:anchor="/document/67655451?unitId=art(3)pkt(2)" w:history="1">
        <w:r w:rsidRPr="007200BF">
          <w:rPr>
            <w:rFonts w:cs="Arial"/>
          </w:rPr>
          <w:t>2</w:t>
        </w:r>
      </w:hyperlink>
      <w:r w:rsidRPr="007200BF">
        <w:rPr>
          <w:rFonts w:cs="Arial"/>
        </w:rPr>
        <w:t xml:space="preserve"> rozporządzenia nr 1907/2006, niebędących produktami spożywczymi - inne </w:t>
      </w:r>
      <w:r w:rsidR="00FC5E82" w:rsidRPr="007200BF">
        <w:rPr>
          <w:rFonts w:cs="Arial"/>
        </w:rPr>
        <w:t>niż wymienione</w:t>
      </w:r>
      <w:r w:rsidR="007200BF">
        <w:rPr>
          <w:rFonts w:cs="Arial"/>
        </w:rPr>
        <w:t xml:space="preserve"> w § 2 ust. 1 </w:t>
      </w:r>
      <w:r w:rsidR="00FC5E82" w:rsidRPr="007200BF">
        <w:rPr>
          <w:rFonts w:cs="Arial"/>
        </w:rPr>
        <w:t xml:space="preserve">pkt </w:t>
      </w:r>
      <w:r w:rsidRPr="007200BF">
        <w:rPr>
          <w:rFonts w:cs="Arial"/>
        </w:rPr>
        <w:t>20;</w:t>
      </w:r>
    </w:p>
    <w:p w:rsidR="00DC452A" w:rsidRPr="007200BF" w:rsidRDefault="00DC452A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§ 3 ust. 1, pkt. 34c - instalacje do dystrybucji: c) substancji lub mieszanin, w rozumieniu odpowiednio </w:t>
      </w:r>
      <w:hyperlink r:id="rId13" w:anchor="/document/67655451?unitId=art(3)pkt(1)" w:history="1">
        <w:r w:rsidRPr="007200BF">
          <w:rPr>
            <w:rFonts w:cs="Arial"/>
          </w:rPr>
          <w:t>art. 3 pkt 1</w:t>
        </w:r>
      </w:hyperlink>
      <w:r w:rsidRPr="007200BF">
        <w:rPr>
          <w:rFonts w:cs="Arial"/>
        </w:rPr>
        <w:t xml:space="preserve"> i </w:t>
      </w:r>
      <w:hyperlink r:id="rId14" w:anchor="/document/67655451?unitId=art(3)pkt(2)" w:history="1">
        <w:r w:rsidRPr="007200BF">
          <w:rPr>
            <w:rFonts w:cs="Arial"/>
          </w:rPr>
          <w:t>2</w:t>
        </w:r>
      </w:hyperlink>
      <w:r w:rsidRPr="007200BF">
        <w:rPr>
          <w:rFonts w:cs="Arial"/>
        </w:rPr>
        <w:t xml:space="preserve"> rozporządzenia nr 1907/2006, niebędących produktami spożywczymi - inne niż wymienione w § 2 ust. 1 pkt 20;</w:t>
      </w:r>
    </w:p>
    <w:p w:rsidR="00DC452A" w:rsidRPr="007200BF" w:rsidRDefault="00DC452A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§ 3 ust. 1, pkt. 37c - instalacje do naziemnego magazynowania: c) substancji lub mieszanin, </w:t>
      </w:r>
      <w:r w:rsidRPr="007200BF">
        <w:rPr>
          <w:rFonts w:cs="Arial"/>
        </w:rPr>
        <w:br/>
        <w:t xml:space="preserve">w rozumieniu odpowiednio </w:t>
      </w:r>
      <w:hyperlink r:id="rId15" w:anchor="/document/67655451?unitId=art(3)pkt(1)" w:history="1">
        <w:r w:rsidRPr="007200BF">
          <w:rPr>
            <w:rFonts w:cs="Arial"/>
          </w:rPr>
          <w:t>art. 3 pkt 1</w:t>
        </w:r>
      </w:hyperlink>
      <w:r w:rsidRPr="007200BF">
        <w:rPr>
          <w:rFonts w:cs="Arial"/>
        </w:rPr>
        <w:t xml:space="preserve"> i </w:t>
      </w:r>
      <w:hyperlink r:id="rId16" w:anchor="/document/67655451?unitId=art(3)pkt(2)" w:history="1">
        <w:r w:rsidRPr="007200BF">
          <w:rPr>
            <w:rFonts w:cs="Arial"/>
          </w:rPr>
          <w:t>2</w:t>
        </w:r>
      </w:hyperlink>
      <w:r w:rsidRPr="007200BF">
        <w:rPr>
          <w:rFonts w:cs="Arial"/>
        </w:rPr>
        <w:t xml:space="preserve"> rozporządzenia nr 1907/2006, niebędących produktami spożywczymi;</w:t>
      </w:r>
    </w:p>
    <w:p w:rsidR="00DC452A" w:rsidRPr="007200BF" w:rsidRDefault="00DC452A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lastRenderedPageBreak/>
        <w:t>§ 3 ust. 1, pkt. 54 - zabudowa przemysłowa lub magazynowa, wraz z towarzyszącą jej infrastrukturą, o powierzchni zabudowy nie mniejszej niż:</w:t>
      </w:r>
    </w:p>
    <w:p w:rsidR="00DC452A" w:rsidRPr="007200BF" w:rsidRDefault="00DC452A" w:rsidP="00FC5E82">
      <w:pPr>
        <w:pStyle w:val="Akapitzlist"/>
        <w:spacing w:after="120" w:line="280" w:lineRule="exact"/>
        <w:ind w:left="284"/>
        <w:jc w:val="both"/>
        <w:rPr>
          <w:rFonts w:cs="Arial"/>
        </w:rPr>
      </w:pPr>
      <w:r w:rsidRPr="007200BF">
        <w:rPr>
          <w:rFonts w:cs="Arial"/>
        </w:rPr>
        <w:t xml:space="preserve">a) 0,5 ha na obszarach objętych formami ochrony przyrody, o których mowa w </w:t>
      </w:r>
      <w:hyperlink r:id="rId17" w:anchor="/document/17091515?unitId=art(6)ust(1)pkt(1)" w:history="1">
        <w:r w:rsidRPr="007200BF">
          <w:rPr>
            <w:rFonts w:cs="Arial"/>
          </w:rPr>
          <w:t>art. 6 ust. 1 pkt 1-5</w:t>
        </w:r>
      </w:hyperlink>
      <w:r w:rsidRPr="007200BF">
        <w:rPr>
          <w:rFonts w:cs="Arial"/>
        </w:rPr>
        <w:t xml:space="preserve">, </w:t>
      </w:r>
      <w:hyperlink r:id="rId18" w:anchor="/document/17091515?unitId=art(6)ust(1)pkt(8)" w:history="1">
        <w:r w:rsidRPr="007200BF">
          <w:rPr>
            <w:rFonts w:cs="Arial"/>
          </w:rPr>
          <w:t>8</w:t>
        </w:r>
      </w:hyperlink>
      <w:r w:rsidRPr="007200BF">
        <w:rPr>
          <w:rFonts w:cs="Arial"/>
        </w:rPr>
        <w:t xml:space="preserve"> i </w:t>
      </w:r>
      <w:hyperlink r:id="rId19" w:anchor="/document/17091515?unitId=art(6)ust(1)pkt(9)" w:history="1">
        <w:r w:rsidRPr="007200BF">
          <w:rPr>
            <w:rFonts w:cs="Arial"/>
          </w:rPr>
          <w:t>9</w:t>
        </w:r>
      </w:hyperlink>
      <w:r w:rsidRPr="007200BF">
        <w:rPr>
          <w:rFonts w:cs="Arial"/>
        </w:rPr>
        <w:t xml:space="preserve"> ustawy z dnia 16 kwietnia 2004 r. o ochronie przyrody, lub w otulinach form ochrony przyrody, o których mowa w </w:t>
      </w:r>
      <w:hyperlink r:id="rId20" w:anchor="/document/17091515?unitId=art(6)ust(1)pkt(1)" w:history="1">
        <w:r w:rsidRPr="007200BF">
          <w:rPr>
            <w:rFonts w:cs="Arial"/>
          </w:rPr>
          <w:t>art. 6 ust. 1 pkt 1-3</w:t>
        </w:r>
      </w:hyperlink>
      <w:r w:rsidRPr="007200BF">
        <w:rPr>
          <w:rFonts w:cs="Arial"/>
        </w:rPr>
        <w:t xml:space="preserve"> tej ustawy,</w:t>
      </w:r>
    </w:p>
    <w:p w:rsidR="00DC452A" w:rsidRPr="007200BF" w:rsidRDefault="00DC452A" w:rsidP="00DC452A">
      <w:pPr>
        <w:pStyle w:val="Akapitzlist"/>
        <w:spacing w:after="120" w:line="280" w:lineRule="exact"/>
        <w:ind w:left="425" w:right="11"/>
        <w:jc w:val="both"/>
        <w:rPr>
          <w:rFonts w:cs="Arial"/>
          <w:color w:val="000000"/>
        </w:rPr>
      </w:pPr>
      <w:r w:rsidRPr="007200BF">
        <w:rPr>
          <w:rFonts w:cs="Arial"/>
          <w:color w:val="000000"/>
        </w:rPr>
        <w:t>b) 1 ha na obszarach innych niż wymienione w lit. a.</w:t>
      </w:r>
    </w:p>
    <w:p w:rsidR="00D63849" w:rsidRPr="007200BF" w:rsidRDefault="007176D0" w:rsidP="00FC5E82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Będąc w posiadaniu wniosku kompletnego pod względem formalnym organ, na podstawie przedłożonej dokumentacji, określił krąg stron postępowania i zgodnie </w:t>
      </w:r>
      <w:r w:rsidR="00B63568" w:rsidRPr="007200BF">
        <w:rPr>
          <w:sz w:val="20"/>
        </w:rPr>
        <w:t xml:space="preserve">z art. 61 § 4 kpa, </w:t>
      </w:r>
      <w:r w:rsidR="00D63849" w:rsidRPr="007200BF">
        <w:rPr>
          <w:sz w:val="20"/>
        </w:rPr>
        <w:t>pismem</w:t>
      </w:r>
      <w:r w:rsidR="00B63568" w:rsidRPr="007200BF">
        <w:rPr>
          <w:sz w:val="20"/>
        </w:rPr>
        <w:t xml:space="preserve"> </w:t>
      </w:r>
      <w:r w:rsidRPr="007200BF">
        <w:rPr>
          <w:sz w:val="20"/>
        </w:rPr>
        <w:br/>
      </w:r>
      <w:r w:rsidR="00B63568" w:rsidRPr="007200BF">
        <w:rPr>
          <w:sz w:val="20"/>
        </w:rPr>
        <w:t xml:space="preserve">z dnia </w:t>
      </w:r>
      <w:r w:rsidR="00436D5D" w:rsidRPr="007200BF">
        <w:rPr>
          <w:sz w:val="20"/>
        </w:rPr>
        <w:t>11.09</w:t>
      </w:r>
      <w:r w:rsidR="00863ABD" w:rsidRPr="007200BF">
        <w:rPr>
          <w:sz w:val="20"/>
        </w:rPr>
        <w:t>.2024</w:t>
      </w:r>
      <w:r w:rsidR="00B63568" w:rsidRPr="007200BF">
        <w:rPr>
          <w:sz w:val="20"/>
        </w:rPr>
        <w:t xml:space="preserve"> r., zn</w:t>
      </w:r>
      <w:r w:rsidR="00436D5D" w:rsidRPr="007200BF">
        <w:rPr>
          <w:sz w:val="20"/>
        </w:rPr>
        <w:t>ak: WOŚr-VII.6220.1.4</w:t>
      </w:r>
      <w:r w:rsidR="00D63849" w:rsidRPr="007200BF">
        <w:rPr>
          <w:sz w:val="20"/>
        </w:rPr>
        <w:t>9</w:t>
      </w:r>
      <w:r w:rsidR="00B63568" w:rsidRPr="007200BF">
        <w:rPr>
          <w:sz w:val="20"/>
        </w:rPr>
        <w:t>.2024.</w:t>
      </w:r>
      <w:r w:rsidR="00D63849" w:rsidRPr="007200BF">
        <w:rPr>
          <w:sz w:val="20"/>
        </w:rPr>
        <w:t>DD</w:t>
      </w:r>
      <w:r w:rsidR="00436D5D" w:rsidRPr="007200BF">
        <w:rPr>
          <w:sz w:val="20"/>
        </w:rPr>
        <w:t>(5)</w:t>
      </w:r>
      <w:r w:rsidR="00B63568" w:rsidRPr="007200BF">
        <w:rPr>
          <w:sz w:val="20"/>
        </w:rPr>
        <w:t xml:space="preserve">, zawiadomił o wszczęciu postępowania </w:t>
      </w:r>
      <w:r w:rsidR="007200BF">
        <w:rPr>
          <w:sz w:val="20"/>
        </w:rPr>
        <w:br/>
      </w:r>
      <w:r w:rsidR="00B63568" w:rsidRPr="007200BF">
        <w:rPr>
          <w:sz w:val="20"/>
        </w:rPr>
        <w:t xml:space="preserve">w sprawie zmiany decyzji o środowiskowych uwarunkowaniach </w:t>
      </w:r>
      <w:r w:rsidR="00436D5D" w:rsidRPr="007200BF">
        <w:rPr>
          <w:sz w:val="20"/>
        </w:rPr>
        <w:t>z dnia 07.02.2023 r., znak: WOŚr-VII.6220.1.13.2022.MR</w:t>
      </w:r>
      <w:r w:rsidR="00D63849" w:rsidRPr="007200BF">
        <w:rPr>
          <w:sz w:val="20"/>
        </w:rPr>
        <w:t>.</w:t>
      </w:r>
    </w:p>
    <w:p w:rsidR="00CD77AC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Następnie o</w:t>
      </w:r>
      <w:r w:rsidR="00850951" w:rsidRPr="007200BF">
        <w:rPr>
          <w:sz w:val="20"/>
        </w:rPr>
        <w:t xml:space="preserve">rgan na podstawie art. 59a ustawy ooś przystąpił do analizy zgodności lokalizacji przedsięwzięcia z ustaleniami miejscowego planu zagospodarowania przestrzennego. </w:t>
      </w:r>
      <w:r w:rsidR="00643A1B" w:rsidRPr="007200BF">
        <w:rPr>
          <w:sz w:val="20"/>
        </w:rPr>
        <w:t>Na terenie inwestycji obowiązuje miejscowy plan zagospodarowania przestrzennego „</w:t>
      </w:r>
      <w:r w:rsidR="00F56F1C" w:rsidRPr="007200BF">
        <w:rPr>
          <w:sz w:val="20"/>
        </w:rPr>
        <w:t xml:space="preserve">Międzyodrze </w:t>
      </w:r>
      <w:r w:rsidR="00436D5D" w:rsidRPr="007200BF">
        <w:rPr>
          <w:sz w:val="20"/>
        </w:rPr>
        <w:t>Port</w:t>
      </w:r>
      <w:r w:rsidR="00643A1B" w:rsidRPr="007200BF">
        <w:rPr>
          <w:sz w:val="20"/>
        </w:rPr>
        <w:t xml:space="preserve">” przyjęty uchwałą Nr </w:t>
      </w:r>
      <w:r w:rsidR="00436D5D" w:rsidRPr="007200BF">
        <w:rPr>
          <w:sz w:val="20"/>
        </w:rPr>
        <w:t>XXLII</w:t>
      </w:r>
      <w:r w:rsidR="00F56F1C" w:rsidRPr="007200BF">
        <w:rPr>
          <w:sz w:val="20"/>
        </w:rPr>
        <w:t>/1</w:t>
      </w:r>
      <w:r w:rsidR="00436D5D" w:rsidRPr="007200BF">
        <w:rPr>
          <w:sz w:val="20"/>
        </w:rPr>
        <w:t>055</w:t>
      </w:r>
      <w:r w:rsidR="00F56F1C" w:rsidRPr="007200BF">
        <w:rPr>
          <w:sz w:val="20"/>
        </w:rPr>
        <w:t>/</w:t>
      </w:r>
      <w:r w:rsidR="00436D5D" w:rsidRPr="007200BF">
        <w:rPr>
          <w:sz w:val="20"/>
        </w:rPr>
        <w:t>09</w:t>
      </w:r>
      <w:r w:rsidR="00643A1B" w:rsidRPr="007200BF">
        <w:rPr>
          <w:sz w:val="20"/>
        </w:rPr>
        <w:t xml:space="preserve"> Rady Miasta Szczecin z dnia </w:t>
      </w:r>
      <w:r w:rsidR="00436D5D" w:rsidRPr="007200BF">
        <w:rPr>
          <w:sz w:val="20"/>
        </w:rPr>
        <w:t>14 grudnia 2009</w:t>
      </w:r>
      <w:r w:rsidR="00643A1B" w:rsidRPr="007200BF">
        <w:rPr>
          <w:sz w:val="20"/>
        </w:rPr>
        <w:t xml:space="preserve"> r. (Dz. Urz. Woj</w:t>
      </w:r>
      <w:r w:rsidR="00FC5E82" w:rsidRPr="007200BF">
        <w:rPr>
          <w:sz w:val="20"/>
        </w:rPr>
        <w:t xml:space="preserve">. Zacho. Nr 2 </w:t>
      </w:r>
      <w:r w:rsidR="00436D5D" w:rsidRPr="007200BF">
        <w:rPr>
          <w:sz w:val="20"/>
        </w:rPr>
        <w:t>z 2010 r., poz. 34</w:t>
      </w:r>
      <w:r w:rsidR="00643A1B" w:rsidRPr="007200BF">
        <w:rPr>
          <w:sz w:val="20"/>
        </w:rPr>
        <w:t>).</w:t>
      </w:r>
      <w:r w:rsidR="00693095" w:rsidRPr="007200BF">
        <w:rPr>
          <w:sz w:val="20"/>
        </w:rPr>
        <w:t xml:space="preserve"> </w:t>
      </w:r>
      <w:r w:rsidR="00133BC1" w:rsidRPr="007200BF">
        <w:rPr>
          <w:sz w:val="20"/>
        </w:rPr>
        <w:t xml:space="preserve">Przedmiotowe przedsięwzięcie znajduje się w </w:t>
      </w:r>
      <w:r w:rsidR="00436D5D" w:rsidRPr="007200BF">
        <w:rPr>
          <w:sz w:val="20"/>
        </w:rPr>
        <w:t>granicach</w:t>
      </w:r>
      <w:r w:rsidR="00133BC1" w:rsidRPr="007200BF">
        <w:rPr>
          <w:sz w:val="20"/>
        </w:rPr>
        <w:t xml:space="preserve"> </w:t>
      </w:r>
      <w:r w:rsidR="00436D5D" w:rsidRPr="007200BF">
        <w:rPr>
          <w:sz w:val="20"/>
        </w:rPr>
        <w:t xml:space="preserve">terenu elementarnego S.M.7019.PU, a jego realizacja i eksploatacja nie będzie sprzeczna </w:t>
      </w:r>
      <w:r w:rsidR="00FC5E82" w:rsidRPr="007200BF">
        <w:rPr>
          <w:sz w:val="20"/>
        </w:rPr>
        <w:t xml:space="preserve">z ustaleniami ww. planu (pismo </w:t>
      </w:r>
      <w:r w:rsidR="007200BF">
        <w:rPr>
          <w:sz w:val="20"/>
        </w:rPr>
        <w:br/>
      </w:r>
      <w:r w:rsidR="00436D5D" w:rsidRPr="007200BF">
        <w:rPr>
          <w:sz w:val="20"/>
        </w:rPr>
        <w:t>z dnia 23.09.2024 r., znak: WAiB-II.6724.3.79.2024.ED</w:t>
      </w:r>
      <w:r w:rsidR="00F56F1C" w:rsidRPr="007200BF">
        <w:rPr>
          <w:sz w:val="20"/>
        </w:rPr>
        <w:t>.</w:t>
      </w:r>
    </w:p>
    <w:p w:rsidR="007176D0" w:rsidRPr="007200BF" w:rsidRDefault="007176D0" w:rsidP="007176D0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>Po stwierdzeniu zgodności z miejscowym planem zagospodarowania przestrzennego, organ zgodnie  art. 59 ust. 1 pkt 2 ustawy ooś przystąpił do przeprowadzenia postępowania w sprawie oceny oddziaływania przedmiotowego przedsięwzięcia na środowisko, obejmującego w szczególności:</w:t>
      </w:r>
    </w:p>
    <w:p w:rsidR="007176D0" w:rsidRPr="007200BF" w:rsidRDefault="007176D0" w:rsidP="00DE7A03">
      <w:pPr>
        <w:pStyle w:val="Akapitzlist"/>
        <w:numPr>
          <w:ilvl w:val="0"/>
          <w:numId w:val="15"/>
        </w:numPr>
        <w:spacing w:line="280" w:lineRule="exact"/>
        <w:jc w:val="both"/>
        <w:rPr>
          <w:rFonts w:cs="Arial"/>
        </w:rPr>
      </w:pPr>
      <w:r w:rsidRPr="007200BF">
        <w:rPr>
          <w:rFonts w:cs="Arial"/>
        </w:rPr>
        <w:t>weryfikację raportu o oddziaływaniu przedsięwzięcia na środowisko,</w:t>
      </w:r>
    </w:p>
    <w:p w:rsidR="007176D0" w:rsidRPr="007200BF" w:rsidRDefault="007176D0" w:rsidP="00DE7A03">
      <w:pPr>
        <w:pStyle w:val="Akapitzlist"/>
        <w:numPr>
          <w:ilvl w:val="0"/>
          <w:numId w:val="15"/>
        </w:numPr>
        <w:spacing w:line="280" w:lineRule="exact"/>
        <w:jc w:val="both"/>
        <w:rPr>
          <w:rFonts w:cs="Arial"/>
        </w:rPr>
      </w:pPr>
      <w:r w:rsidRPr="007200BF">
        <w:rPr>
          <w:rFonts w:cs="Arial"/>
        </w:rPr>
        <w:t>uzyskanie wymaganych ustawą opinii i uzgodnień,</w:t>
      </w:r>
    </w:p>
    <w:p w:rsidR="007176D0" w:rsidRPr="007200BF" w:rsidRDefault="007176D0" w:rsidP="00DE7A03">
      <w:pPr>
        <w:pStyle w:val="Akapitzlist"/>
        <w:numPr>
          <w:ilvl w:val="0"/>
          <w:numId w:val="15"/>
        </w:numPr>
        <w:spacing w:after="120" w:line="280" w:lineRule="exact"/>
        <w:ind w:left="765" w:hanging="357"/>
        <w:jc w:val="both"/>
        <w:rPr>
          <w:rFonts w:cs="Arial"/>
        </w:rPr>
      </w:pPr>
      <w:r w:rsidRPr="007200BF">
        <w:rPr>
          <w:rFonts w:cs="Arial"/>
        </w:rPr>
        <w:t>zapewnienie możliwości udziału społeczeństwa w postępowaniu.</w:t>
      </w:r>
    </w:p>
    <w:p w:rsidR="007176D0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A. Weryfikacja raportu o oddziaływaniu przedsięwzięcia na środowisko.</w:t>
      </w:r>
    </w:p>
    <w:p w:rsidR="001E5EE3" w:rsidRPr="007200BF" w:rsidRDefault="001E5EE3" w:rsidP="001E5EE3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W dokumentacji przedstawiono zmiany konieczne do wprowadzenia w wydanej decyzji </w:t>
      </w:r>
      <w:r w:rsidR="007F7AEA" w:rsidRPr="007200BF">
        <w:rPr>
          <w:sz w:val="20"/>
        </w:rPr>
        <w:br/>
      </w:r>
      <w:r w:rsidRPr="007200BF">
        <w:rPr>
          <w:sz w:val="20"/>
        </w:rPr>
        <w:t xml:space="preserve">o środowiskowych uwarunkowaniach. Wnioskowane zmiany związane są ze zmianą wydajności dwóch nowych reaktorów, o które instalacja zostanie rozbudowana. Optymalne rozmieszczenie poszczególnych składowych instalacji pozwoliły na wygospodarowanie większej powierzchni przeznaczonej do posadowienia nowych reaktorów. Zatem możliwa jest realizacja reaktorów, które pomieszczą większą ilość odpadów co w konsekwencji doprowadzi do zwiększenia wydajności. </w:t>
      </w:r>
      <w:r w:rsidR="007200BF">
        <w:rPr>
          <w:sz w:val="20"/>
        </w:rPr>
        <w:br/>
      </w:r>
      <w:r w:rsidRPr="007200BF">
        <w:rPr>
          <w:sz w:val="20"/>
        </w:rPr>
        <w:t>W obowiązującej decyzji środowiskowej wydajność reaktorów została określona na 0,625 Mg/h, natomiast zmiana będzie dotyczyła zwiększenia wydajności każdego nowego reaktora do 1 Mg/h.</w:t>
      </w:r>
    </w:p>
    <w:p w:rsidR="00354DBE" w:rsidRPr="007200BF" w:rsidRDefault="00354DBE" w:rsidP="001E5EE3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W wyniku ww. zmiany wydajności zachodzą także następujące zmiany.</w:t>
      </w:r>
    </w:p>
    <w:p w:rsidR="00354DBE" w:rsidRPr="007200BF" w:rsidRDefault="00354DB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Zmiana w konfiguracji zbiorników magazynowych oleju. Docelowo przewiduje się dwa zbiorniki </w:t>
      </w:r>
      <w:r w:rsidR="00DE7A03" w:rsidRPr="007200BF">
        <w:rPr>
          <w:rFonts w:cs="Arial"/>
        </w:rPr>
        <w:br/>
      </w:r>
      <w:r w:rsidRPr="007200BF">
        <w:rPr>
          <w:rFonts w:cs="Arial"/>
        </w:rPr>
        <w:t>o pojemności 60 m3 każdy oraz trzy zbiorniki o pojemności do 200 m3</w:t>
      </w:r>
      <w:r w:rsidR="00DE7A03" w:rsidRPr="007200BF">
        <w:rPr>
          <w:rFonts w:cs="Arial"/>
        </w:rPr>
        <w:t xml:space="preserve"> każdy. </w:t>
      </w:r>
      <w:r w:rsidRPr="007200BF">
        <w:rPr>
          <w:rFonts w:cs="Arial"/>
        </w:rPr>
        <w:t xml:space="preserve">W aktualnej decyzji wskazano cztery zbiorniki magazynowe </w:t>
      </w:r>
      <w:r w:rsidR="007F7AEA" w:rsidRPr="007200BF">
        <w:rPr>
          <w:rFonts w:cs="Arial"/>
        </w:rPr>
        <w:t>ok.</w:t>
      </w:r>
      <w:r w:rsidRPr="007200BF">
        <w:rPr>
          <w:rFonts w:cs="Arial"/>
        </w:rPr>
        <w:t xml:space="preserve"> pojemności 122 m3 każdy.</w:t>
      </w:r>
    </w:p>
    <w:p w:rsidR="00354DBE" w:rsidRPr="007200BF" w:rsidRDefault="00354DB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Zmiana odprowadzania pyłu z hali obróbki sadzy. Początkowo zakładano jeden emitor odpowiedzialny za emisję ze wszystkich operacji w hali obróbki sadzy (emitor określono jako „Granulacja sadzy”). Obecnie planuje się zastosowanie rozdziału strumieni i z</w:t>
      </w:r>
      <w:r w:rsidR="00DE7A03" w:rsidRPr="007200BF">
        <w:rPr>
          <w:rFonts w:cs="Arial"/>
        </w:rPr>
        <w:t xml:space="preserve">adecydowano </w:t>
      </w:r>
      <w:r w:rsidR="007200BF">
        <w:rPr>
          <w:rFonts w:cs="Arial"/>
        </w:rPr>
        <w:br/>
      </w:r>
      <w:r w:rsidRPr="007200BF">
        <w:rPr>
          <w:rFonts w:cs="Arial"/>
        </w:rPr>
        <w:t>o oddzielnym oczyszczaniu powietrza po młynie oraz oddzielnym oczyszczaniu powietrza po suszeniu materiału podczas granulacji. Działanie to umożli</w:t>
      </w:r>
      <w:r w:rsidR="00DE7A03" w:rsidRPr="007200BF">
        <w:rPr>
          <w:rFonts w:cs="Arial"/>
        </w:rPr>
        <w:t xml:space="preserve">wi zmniejszenie emisji pyłu do </w:t>
      </w:r>
      <w:r w:rsidRPr="007200BF">
        <w:rPr>
          <w:rFonts w:cs="Arial"/>
        </w:rPr>
        <w:t xml:space="preserve">max </w:t>
      </w:r>
      <w:r w:rsidR="007200BF">
        <w:rPr>
          <w:rFonts w:cs="Arial"/>
        </w:rPr>
        <w:br/>
      </w:r>
      <w:r w:rsidRPr="007200BF">
        <w:rPr>
          <w:rFonts w:cs="Arial"/>
        </w:rPr>
        <w:t xml:space="preserve">10 mg/m3. Rozdział strumieni wymusza zastosowanie oddzielnych systemów oczyszczania </w:t>
      </w:r>
      <w:r w:rsidR="007200BF">
        <w:rPr>
          <w:rFonts w:cs="Arial"/>
        </w:rPr>
        <w:br/>
      </w:r>
      <w:r w:rsidRPr="007200BF">
        <w:rPr>
          <w:rFonts w:cs="Arial"/>
        </w:rPr>
        <w:t xml:space="preserve">i odprowadzania oczyszczonego powietrza dwoma emitorami zamiast jednym. </w:t>
      </w:r>
    </w:p>
    <w:p w:rsidR="00354DBE" w:rsidRPr="007200BF" w:rsidRDefault="00354DB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Zmiana lokalizacji agregatu Diesla – aktualnie planuje się lokalizację na zewnątrz hali.</w:t>
      </w:r>
    </w:p>
    <w:p w:rsidR="00354DBE" w:rsidRPr="007200BF" w:rsidRDefault="00354DB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lastRenderedPageBreak/>
        <w:t>Zmiana ilości odpadów przeznaczonych do przetworzenia, co w konsekwencji spowoduje zwiększenie ilości wytwarzanego gazu pirolitycznego. Ga</w:t>
      </w:r>
      <w:r w:rsidR="00DE7A03" w:rsidRPr="007200BF">
        <w:rPr>
          <w:rFonts w:cs="Arial"/>
        </w:rPr>
        <w:t xml:space="preserve">z ten aktualnie magazynuje się </w:t>
      </w:r>
      <w:r w:rsidR="007200BF">
        <w:rPr>
          <w:rFonts w:cs="Arial"/>
        </w:rPr>
        <w:br/>
      </w:r>
      <w:r w:rsidRPr="007200BF">
        <w:rPr>
          <w:rFonts w:cs="Arial"/>
        </w:rPr>
        <w:t xml:space="preserve">w zbiorniku, zatem wymagany będzie zbiornik o </w:t>
      </w:r>
      <w:r w:rsidR="00DE7A03" w:rsidRPr="007200BF">
        <w:rPr>
          <w:rFonts w:cs="Arial"/>
        </w:rPr>
        <w:t xml:space="preserve">większej pojemności. W związku </w:t>
      </w:r>
      <w:r w:rsidRPr="007200BF">
        <w:rPr>
          <w:rFonts w:cs="Arial"/>
        </w:rPr>
        <w:t>z powyższym przewiduje się zmianę pojemności zbiornika do 200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 xml:space="preserve">. Należy również zaktualizować ilość odpadów, która po rozdrobnieniu zostanie przekazana do pirolizy, a która przekazana do kolejnego odbiorcy (25 000 Mg/rok odpadów </w:t>
      </w:r>
      <w:r w:rsidR="00DE7A03" w:rsidRPr="007200BF">
        <w:rPr>
          <w:rFonts w:cs="Arial"/>
        </w:rPr>
        <w:t xml:space="preserve">przewidzianych do pirolizy, </w:t>
      </w:r>
      <w:r w:rsidRPr="007200BF">
        <w:rPr>
          <w:rFonts w:cs="Arial"/>
        </w:rPr>
        <w:t>a w tym 5</w:t>
      </w:r>
      <w:r w:rsidR="00FC5E82" w:rsidRPr="007200BF">
        <w:rPr>
          <w:rFonts w:cs="Arial"/>
        </w:rPr>
        <w:t> </w:t>
      </w:r>
      <w:r w:rsidRPr="007200BF">
        <w:rPr>
          <w:rFonts w:cs="Arial"/>
        </w:rPr>
        <w:t>000</w:t>
      </w:r>
      <w:r w:rsidR="00FC5E82" w:rsidRPr="007200BF">
        <w:rPr>
          <w:rFonts w:cs="Arial"/>
        </w:rPr>
        <w:t>,</w:t>
      </w:r>
      <w:r w:rsidRPr="007200BF">
        <w:rPr>
          <w:rFonts w:cs="Arial"/>
        </w:rPr>
        <w:t xml:space="preserve"> – 10 000 Mg/rok odpadów przewidzianych na sprzedaż). </w:t>
      </w:r>
    </w:p>
    <w:p w:rsidR="00354DBE" w:rsidRPr="007200BF" w:rsidRDefault="00354DBE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Zmiana polegająca na zwiększeniu ilości odpadów przetwarzanych w instalacji pirolizy, ilości powstających odpadów technologicznych, emisji zanieczyszczeń do powietrza, a także zwiększenia zapotrzebowania na wodę i odprowadzania wód opadowych (pobór wody do granulacji wyniesie 3200 m</w:t>
      </w:r>
      <w:r w:rsidRPr="007200BF">
        <w:rPr>
          <w:rFonts w:cs="Arial"/>
          <w:vertAlign w:val="superscript"/>
        </w:rPr>
        <w:t>3</w:t>
      </w:r>
      <w:r w:rsidRPr="007200BF">
        <w:rPr>
          <w:rFonts w:cs="Arial"/>
        </w:rPr>
        <w:t>/rok, a ilości odpadów zwiększą się następująco:</w:t>
      </w:r>
    </w:p>
    <w:p w:rsidR="00354DBE" w:rsidRPr="007200BF" w:rsidRDefault="00354DBE" w:rsidP="00FC5E82">
      <w:pPr>
        <w:pStyle w:val="Akapitzlist"/>
        <w:numPr>
          <w:ilvl w:val="0"/>
          <w:numId w:val="17"/>
        </w:numPr>
        <w:spacing w:after="120" w:line="280" w:lineRule="exact"/>
        <w:ind w:left="851" w:hanging="284"/>
        <w:jc w:val="both"/>
        <w:rPr>
          <w:rFonts w:cs="Arial"/>
        </w:rPr>
      </w:pPr>
      <w:r w:rsidRPr="007200BF">
        <w:rPr>
          <w:rFonts w:cs="Arial"/>
        </w:rPr>
        <w:t>19 10 01 Odpady żelaza i stali (złom żelazny)</w:t>
      </w:r>
      <w:r w:rsidR="00CE0DD0" w:rsidRPr="007200BF">
        <w:rPr>
          <w:rFonts w:cs="Arial"/>
        </w:rPr>
        <w:t xml:space="preserve"> -</w:t>
      </w:r>
      <w:r w:rsidRPr="007200BF">
        <w:rPr>
          <w:rFonts w:cs="Arial"/>
        </w:rPr>
        <w:t xml:space="preserve"> 1 996,8 Mg/rok,</w:t>
      </w:r>
    </w:p>
    <w:p w:rsidR="00354DBE" w:rsidRPr="007200BF" w:rsidRDefault="00354DBE" w:rsidP="00FC5E82">
      <w:pPr>
        <w:pStyle w:val="Akapitzlist"/>
        <w:numPr>
          <w:ilvl w:val="0"/>
          <w:numId w:val="17"/>
        </w:numPr>
        <w:spacing w:after="120" w:line="280" w:lineRule="exact"/>
        <w:ind w:left="851" w:hanging="284"/>
        <w:jc w:val="both"/>
        <w:rPr>
          <w:rFonts w:cs="Arial"/>
        </w:rPr>
      </w:pPr>
      <w:r w:rsidRPr="007200BF">
        <w:rPr>
          <w:rFonts w:cs="Arial"/>
        </w:rPr>
        <w:t>19 12 02 Metale żelazne (złom żelazny) – 1 996,8</w:t>
      </w:r>
      <w:r w:rsidR="00CE0DD0" w:rsidRPr="007200BF">
        <w:rPr>
          <w:rFonts w:cs="Arial"/>
        </w:rPr>
        <w:t xml:space="preserve"> Mg/rok,</w:t>
      </w:r>
    </w:p>
    <w:p w:rsidR="00CE0DD0" w:rsidRPr="007200BF" w:rsidRDefault="00CE0DD0" w:rsidP="00FC5E82">
      <w:pPr>
        <w:pStyle w:val="Akapitzlist"/>
        <w:numPr>
          <w:ilvl w:val="0"/>
          <w:numId w:val="17"/>
        </w:numPr>
        <w:spacing w:after="120" w:line="280" w:lineRule="exact"/>
        <w:ind w:left="851" w:hanging="284"/>
        <w:jc w:val="both"/>
        <w:rPr>
          <w:rFonts w:cs="Arial"/>
        </w:rPr>
      </w:pPr>
      <w:r w:rsidRPr="007200BF">
        <w:rPr>
          <w:rFonts w:cs="Arial"/>
        </w:rPr>
        <w:t xml:space="preserve">19 10 01 Odpady żelaza i stali (złom żelazny) – 83 Mg/rok.). </w:t>
      </w:r>
    </w:p>
    <w:p w:rsidR="00354DBE" w:rsidRPr="007200BF" w:rsidRDefault="00CE0D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Zmiana w zakresie działek inwestycyjnych w związku z przeprowadzonym podziałem działek ewidencyjnych (instalacja zostanie zlokalizowana na części działki nr 22/15 obręb 1084 oraz części działki nr 65/5 obręb 1084 jako wieczyste użytkowanie i części działki nr 38/6 obręb 1084 jako służebność</w:t>
      </w:r>
      <w:r w:rsidR="00A0440E" w:rsidRPr="007200BF">
        <w:rPr>
          <w:rFonts w:cs="Arial"/>
        </w:rPr>
        <w:t>.</w:t>
      </w:r>
    </w:p>
    <w:p w:rsidR="007176D0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B. Uzyskanie wymaganych ustawą opinii i uzgodnień.</w:t>
      </w:r>
    </w:p>
    <w:p w:rsidR="007176D0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W ramach postępowania w sprawie oceny oddziaływania na środowisko planowanego przedsięwzięcia organ zgodnie z art. 77 ustawy ooś pismami z dnia</w:t>
      </w:r>
      <w:r w:rsidRPr="007200BF">
        <w:rPr>
          <w:color w:val="FF0000"/>
          <w:sz w:val="20"/>
        </w:rPr>
        <w:t xml:space="preserve"> </w:t>
      </w:r>
      <w:r w:rsidR="001E5EE3" w:rsidRPr="007200BF">
        <w:rPr>
          <w:sz w:val="20"/>
        </w:rPr>
        <w:t>26</w:t>
      </w:r>
      <w:r w:rsidRPr="007200BF">
        <w:rPr>
          <w:sz w:val="20"/>
        </w:rPr>
        <w:t>.0</w:t>
      </w:r>
      <w:r w:rsidR="001E5EE3" w:rsidRPr="007200BF">
        <w:rPr>
          <w:sz w:val="20"/>
        </w:rPr>
        <w:t>9.2024 r., znak: WOŚr-VII.6220.1.49</w:t>
      </w:r>
      <w:r w:rsidRPr="007200BF">
        <w:rPr>
          <w:sz w:val="20"/>
        </w:rPr>
        <w:t>.202</w:t>
      </w:r>
      <w:r w:rsidR="001E5EE3" w:rsidRPr="007200BF">
        <w:rPr>
          <w:sz w:val="20"/>
        </w:rPr>
        <w:t>4</w:t>
      </w:r>
      <w:r w:rsidRPr="007200BF">
        <w:rPr>
          <w:sz w:val="20"/>
        </w:rPr>
        <w:t>.DD(</w:t>
      </w:r>
      <w:r w:rsidR="001E5EE3" w:rsidRPr="007200BF">
        <w:rPr>
          <w:sz w:val="20"/>
        </w:rPr>
        <w:t>9-12</w:t>
      </w:r>
      <w:r w:rsidRPr="007200BF">
        <w:rPr>
          <w:sz w:val="20"/>
        </w:rPr>
        <w:t>)</w:t>
      </w:r>
      <w:r w:rsidRPr="007200BF">
        <w:rPr>
          <w:color w:val="FF0000"/>
          <w:sz w:val="20"/>
        </w:rPr>
        <w:t xml:space="preserve"> </w:t>
      </w:r>
      <w:r w:rsidRPr="007200BF">
        <w:rPr>
          <w:sz w:val="20"/>
        </w:rPr>
        <w:t xml:space="preserve">wystąpił do Regionalnego Dyrektora Ochrony Środowiska w Szczecinie </w:t>
      </w:r>
      <w:r w:rsidR="007200BF">
        <w:rPr>
          <w:sz w:val="20"/>
        </w:rPr>
        <w:br/>
      </w:r>
      <w:r w:rsidRPr="007200BF">
        <w:rPr>
          <w:sz w:val="20"/>
        </w:rPr>
        <w:t xml:space="preserve">i do Dyrektora Regionalnego Zarządu Gospodarki Wodnej w Szczecinie PGW Wody Polskie </w:t>
      </w:r>
      <w:r w:rsidR="007200BF">
        <w:rPr>
          <w:sz w:val="20"/>
        </w:rPr>
        <w:br/>
      </w:r>
      <w:r w:rsidRPr="007200BF">
        <w:rPr>
          <w:sz w:val="20"/>
        </w:rPr>
        <w:t xml:space="preserve">o uzgodnienie warunków realizacji przedmiotowego przedsięwzięcia oraz do Państwowego </w:t>
      </w:r>
      <w:r w:rsidR="0067329F" w:rsidRPr="007200BF">
        <w:rPr>
          <w:sz w:val="20"/>
        </w:rPr>
        <w:t>Granicznego</w:t>
      </w:r>
      <w:r w:rsidRPr="007200BF">
        <w:rPr>
          <w:sz w:val="20"/>
        </w:rPr>
        <w:t xml:space="preserve"> Inspektora Sanitarnego w Szczecinie</w:t>
      </w:r>
      <w:r w:rsidR="008C60CD" w:rsidRPr="007200BF">
        <w:rPr>
          <w:sz w:val="20"/>
        </w:rPr>
        <w:t xml:space="preserve"> oraz do Marszałka Województwa Zachodniopomorskiego</w:t>
      </w:r>
      <w:r w:rsidRPr="007200BF">
        <w:rPr>
          <w:sz w:val="20"/>
        </w:rPr>
        <w:t xml:space="preserve"> o opinię w sprawie. </w:t>
      </w:r>
    </w:p>
    <w:p w:rsidR="009E1F8E" w:rsidRPr="007200BF" w:rsidRDefault="009E1F8E" w:rsidP="00555787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 xml:space="preserve">Marszałek Województwa Zachodniopomorskiego </w:t>
      </w:r>
      <w:r w:rsidR="00532DB3" w:rsidRPr="007200BF">
        <w:rPr>
          <w:sz w:val="20"/>
        </w:rPr>
        <w:t xml:space="preserve">pismem z dnia 15.11.2024 r., znak: WOŚ-II.7030.17.2024.PM na podstawie art. 36 kpa poinformował o wyznaczeniu nowego terminu na zajęcie stanowiska w przedmiotowej sprawie – do dnia 31.12.2024 r.. Tutejszy organ pismem z dnia 19.11.2024 r. strony o powyższym. Następnie, Marszałek Województwa Zachodniopomorskiego pismem z dnia 26.11.2024 r., znak: WOŚ-II.7030.17.2024.PM wezwał do pisemnego złożenia wyjaśnień i uzupełnień do </w:t>
      </w:r>
      <w:r w:rsidR="00781558" w:rsidRPr="007200BF">
        <w:rPr>
          <w:sz w:val="20"/>
        </w:rPr>
        <w:t>R</w:t>
      </w:r>
      <w:r w:rsidR="00532DB3" w:rsidRPr="007200BF">
        <w:rPr>
          <w:sz w:val="20"/>
        </w:rPr>
        <w:t>aportu</w:t>
      </w:r>
      <w:r w:rsidR="00781558" w:rsidRPr="007200BF">
        <w:rPr>
          <w:sz w:val="20"/>
        </w:rPr>
        <w:t xml:space="preserve"> OOŚ</w:t>
      </w:r>
      <w:r w:rsidR="00532DB3" w:rsidRPr="007200BF">
        <w:rPr>
          <w:sz w:val="20"/>
        </w:rPr>
        <w:t xml:space="preserve"> w zakresie przedstawienia badań gazu popirolitycznego, informacji dot. najlepszych dostępnych technik (BAT), sposobów magazynowania odpadów oraz potwierdzenia zgłoszenia sadzy i oleju popirolitycznego jako produktu</w:t>
      </w:r>
      <w:r w:rsidRPr="007200BF">
        <w:rPr>
          <w:sz w:val="20"/>
        </w:rPr>
        <w:t xml:space="preserve">. </w:t>
      </w:r>
      <w:r w:rsidR="00555787" w:rsidRPr="007200BF">
        <w:rPr>
          <w:sz w:val="20"/>
        </w:rPr>
        <w:t xml:space="preserve">Organ przekazał ww. wezwanie Wnioskodawcy, a ten w dniu 18.12.2024 r. przedłożył odpowiedź na wezwanie. </w:t>
      </w:r>
    </w:p>
    <w:p w:rsidR="00555787" w:rsidRPr="007200BF" w:rsidRDefault="00555787" w:rsidP="00827EE7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Pismem z dnia 04.02.2025 r., znak: WOŚ-II.7030.17.2024.PM Marszałek Województwa Zachodniopomorskiego negatywnie zaopiniował realizację przedmiotowego przedsięwzięcia. </w:t>
      </w:r>
      <w:r w:rsidR="007200BF">
        <w:rPr>
          <w:sz w:val="20"/>
        </w:rPr>
        <w:br/>
      </w:r>
      <w:r w:rsidRPr="007200BF">
        <w:rPr>
          <w:sz w:val="20"/>
        </w:rPr>
        <w:t xml:space="preserve">W uzasadnieniu wskazał na wątpliwość odnośnie oczyszczenia i odsiarczenia gazu popirolitycznego oraz na możliwe uciążliwości dla otoczenia wynikające z eksploatacji zakładu. Wobec powyższego </w:t>
      </w:r>
      <w:r w:rsidR="007200BF">
        <w:rPr>
          <w:sz w:val="20"/>
        </w:rPr>
        <w:br/>
      </w:r>
      <w:r w:rsidRPr="007200BF">
        <w:rPr>
          <w:sz w:val="20"/>
        </w:rPr>
        <w:t>tut. organ wezwał Wnioskodawcę do ustosunkowania się do uzyskanej opinii. Wnioskodawca w dniu 17.03..2025 r. przedłożył odpowiedź na wezwanie. W świetle uzyskanej odpowiedzi tut. organ pismem z dnia 31.03.2025 r., znak: WOŚr-VII.6220.1.49.2024.DD(47) wystąpił do Marszałka Województwa Zachodniopomorskiego o ponowną opinię w sprawie.</w:t>
      </w:r>
      <w:r w:rsidR="00CE6488" w:rsidRPr="007200BF">
        <w:rPr>
          <w:sz w:val="20"/>
        </w:rPr>
        <w:t xml:space="preserve"> W odpowiedzi na powyższe Marszałek Województwa Zachodniopomorskiego pismem z dnia 23.04.2025 r., znak: WOŚ-II.7030.17.2024.PM poinformował, że zajął już stanowisko w przedmiotowej sprawie, nie odnosząc się do dodatkowych informacji przekazanych przez tut. organ.</w:t>
      </w:r>
    </w:p>
    <w:p w:rsidR="007176D0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lastRenderedPageBreak/>
        <w:t xml:space="preserve">Państwowy </w:t>
      </w:r>
      <w:r w:rsidR="0067329F" w:rsidRPr="007200BF">
        <w:rPr>
          <w:sz w:val="20"/>
        </w:rPr>
        <w:t>Graniczny</w:t>
      </w:r>
      <w:r w:rsidRPr="007200BF">
        <w:rPr>
          <w:sz w:val="20"/>
        </w:rPr>
        <w:t xml:space="preserve"> Inspektor Sanitarny w Szczecinie, w opinii sanitarnej z dnia </w:t>
      </w:r>
      <w:r w:rsidR="00827EE7" w:rsidRPr="007200BF">
        <w:rPr>
          <w:sz w:val="20"/>
        </w:rPr>
        <w:t>17.10</w:t>
      </w:r>
      <w:r w:rsidRPr="007200BF">
        <w:rPr>
          <w:sz w:val="20"/>
        </w:rPr>
        <w:t>.202</w:t>
      </w:r>
      <w:r w:rsidR="00827EE7" w:rsidRPr="007200BF">
        <w:rPr>
          <w:sz w:val="20"/>
        </w:rPr>
        <w:t>4</w:t>
      </w:r>
      <w:r w:rsidRPr="007200BF">
        <w:rPr>
          <w:sz w:val="20"/>
        </w:rPr>
        <w:t xml:space="preserve"> r., znak: </w:t>
      </w:r>
      <w:r w:rsidR="00827EE7" w:rsidRPr="007200BF">
        <w:rPr>
          <w:sz w:val="20"/>
        </w:rPr>
        <w:t>ONS.ZNS.403.23.2024</w:t>
      </w:r>
      <w:r w:rsidRPr="007200BF">
        <w:rPr>
          <w:sz w:val="20"/>
        </w:rPr>
        <w:t xml:space="preserve"> pozytywnie zaopiniował realizację przedmiotowego przedsięwzięcia. </w:t>
      </w:r>
      <w:r w:rsidR="007200BF">
        <w:rPr>
          <w:sz w:val="20"/>
        </w:rPr>
        <w:br/>
      </w:r>
      <w:r w:rsidRPr="007200BF">
        <w:rPr>
          <w:sz w:val="20"/>
        </w:rPr>
        <w:t xml:space="preserve">W uzasadnieniu stanowiska stwierdził, iż na podstawie analizy dokumentacji przedłożonej w przedmiotowej sprawie, przedsięwzięcie nie będzie negatywnie oddziaływać na zdrowie i życie ludzi pod warunkiem </w:t>
      </w:r>
      <w:r w:rsidR="00827EE7" w:rsidRPr="007200BF">
        <w:rPr>
          <w:sz w:val="20"/>
        </w:rPr>
        <w:t>prowadzenia prac budowlanych o zwiększonej emisji hałasu wyłącznie w porze dziennej oraz pod warunkiem odpowiedniej organizacji placu budowy i prowadzenia selektywnego gromadzenia odpadów</w:t>
      </w:r>
      <w:r w:rsidRPr="007200BF">
        <w:rPr>
          <w:sz w:val="20"/>
        </w:rPr>
        <w:t>.</w:t>
      </w:r>
    </w:p>
    <w:p w:rsidR="00C14BF9" w:rsidRPr="007200BF" w:rsidRDefault="007176D0" w:rsidP="007176D0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>Dyrektor Regionalnego Zarządu Gospodarki Wodnej w Szczecinie PGW Wody Polskie</w:t>
      </w:r>
      <w:r w:rsidR="00C14BF9" w:rsidRPr="007200BF">
        <w:rPr>
          <w:sz w:val="20"/>
        </w:rPr>
        <w:t xml:space="preserve"> pismem z dnia </w:t>
      </w:r>
      <w:r w:rsidR="00C14BF9" w:rsidRPr="007200BF">
        <w:rPr>
          <w:sz w:val="20"/>
        </w:rPr>
        <w:br/>
        <w:t xml:space="preserve">15.10.2024 r., znak: S.RZŚ.4900.36.2024.RK wezwał do pisemnego złożenia wyjaśnień i uzupełnień do </w:t>
      </w:r>
      <w:r w:rsidR="00781558" w:rsidRPr="007200BF">
        <w:rPr>
          <w:sz w:val="20"/>
        </w:rPr>
        <w:t>R</w:t>
      </w:r>
      <w:r w:rsidR="00C14BF9" w:rsidRPr="007200BF">
        <w:rPr>
          <w:sz w:val="20"/>
        </w:rPr>
        <w:t xml:space="preserve">aportu </w:t>
      </w:r>
      <w:r w:rsidR="00781558" w:rsidRPr="007200BF">
        <w:rPr>
          <w:sz w:val="20"/>
        </w:rPr>
        <w:t xml:space="preserve">OOŚ </w:t>
      </w:r>
      <w:r w:rsidR="00C14BF9" w:rsidRPr="007200BF">
        <w:rPr>
          <w:sz w:val="20"/>
        </w:rPr>
        <w:t xml:space="preserve">w zakresie gospodarki wodno-ściekowej. </w:t>
      </w:r>
    </w:p>
    <w:p w:rsidR="0060487D" w:rsidRPr="007200BF" w:rsidRDefault="0060487D" w:rsidP="007176D0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>Organ przekazał ww. wezwanie Wnioskodawcy, a ten w dniu 14.11.2024 r. przedłożył odpowiedź na wezwanie.</w:t>
      </w:r>
    </w:p>
    <w:p w:rsidR="007176D0" w:rsidRPr="007200BF" w:rsidRDefault="00532DB3" w:rsidP="00F7010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Wobec powyższego Dyrektor Regionalnego Zarządu Gospodarki Wodnej w Szczecinie PGW Wody Polskie pismem z dnia 03.12.2024 r., znak: S.RZŚ.4900.36.2024.RK wezwał do pisemnego złożenia wyjaśnień </w:t>
      </w:r>
      <w:r w:rsidRPr="007200BF">
        <w:rPr>
          <w:sz w:val="20"/>
        </w:rPr>
        <w:br/>
        <w:t xml:space="preserve">i uzupełnień do </w:t>
      </w:r>
      <w:r w:rsidR="00781558" w:rsidRPr="007200BF">
        <w:rPr>
          <w:sz w:val="20"/>
        </w:rPr>
        <w:t>R</w:t>
      </w:r>
      <w:r w:rsidRPr="007200BF">
        <w:rPr>
          <w:sz w:val="20"/>
        </w:rPr>
        <w:t xml:space="preserve">aportu </w:t>
      </w:r>
      <w:r w:rsidR="00781558" w:rsidRPr="007200BF">
        <w:rPr>
          <w:sz w:val="20"/>
        </w:rPr>
        <w:t xml:space="preserve">OOŚ </w:t>
      </w:r>
      <w:r w:rsidRPr="007200BF">
        <w:rPr>
          <w:sz w:val="20"/>
        </w:rPr>
        <w:t xml:space="preserve">w zakresie gospodarki wodno-ściekowej. </w:t>
      </w:r>
      <w:r w:rsidR="00555787" w:rsidRPr="007200BF">
        <w:rPr>
          <w:sz w:val="20"/>
        </w:rPr>
        <w:t xml:space="preserve">Organ przekazał </w:t>
      </w:r>
      <w:r w:rsidR="007200BF">
        <w:rPr>
          <w:sz w:val="20"/>
        </w:rPr>
        <w:br/>
      </w:r>
      <w:r w:rsidR="00555787" w:rsidRPr="007200BF">
        <w:rPr>
          <w:sz w:val="20"/>
        </w:rPr>
        <w:t xml:space="preserve">ww. wezwanie Wnioskodawcy, a ten w dniu 17.03..2025 r. przedłożył odpowiedź na wezwanie. </w:t>
      </w:r>
      <w:r w:rsidR="00CE6488" w:rsidRPr="007200BF">
        <w:rPr>
          <w:sz w:val="20"/>
        </w:rPr>
        <w:t xml:space="preserve">Następnie Dyrektor Regionalnego Zarządu Gospodarki Wodnej w Szczecinie PGW Wody Polskie pismem z dnia 10.04.2025 r., znak: S.RZŚ.4900.36.2024.RK ponownie wezwał do pisemnego złożenia wyjaśnień i uzupełnień do </w:t>
      </w:r>
      <w:r w:rsidR="00781558" w:rsidRPr="007200BF">
        <w:rPr>
          <w:sz w:val="20"/>
        </w:rPr>
        <w:t>R</w:t>
      </w:r>
      <w:r w:rsidR="00CE6488" w:rsidRPr="007200BF">
        <w:rPr>
          <w:sz w:val="20"/>
        </w:rPr>
        <w:t>aportu</w:t>
      </w:r>
      <w:r w:rsidR="00781558" w:rsidRPr="007200BF">
        <w:rPr>
          <w:sz w:val="20"/>
        </w:rPr>
        <w:t xml:space="preserve"> OOŚ</w:t>
      </w:r>
      <w:r w:rsidR="00CE6488" w:rsidRPr="007200BF">
        <w:rPr>
          <w:sz w:val="20"/>
        </w:rPr>
        <w:t xml:space="preserve"> w zakresie gospodarki wodno-ściekowej. Organ przekazał ww. wezwanie Wnioskodawcy, a ten w dniu 09.05..2025 r. przedłożył odpowiedź na wezwanie.</w:t>
      </w:r>
      <w:r w:rsidR="00F70100" w:rsidRPr="007200BF">
        <w:rPr>
          <w:sz w:val="20"/>
        </w:rPr>
        <w:t xml:space="preserve"> W odpowiedzi na powyższe Dyrektor Regionalnego Zarządu Gospodarki Wodnej </w:t>
      </w:r>
      <w:r w:rsidR="007200BF">
        <w:rPr>
          <w:sz w:val="20"/>
        </w:rPr>
        <w:br/>
      </w:r>
      <w:r w:rsidR="00F70100" w:rsidRPr="007200BF">
        <w:rPr>
          <w:sz w:val="20"/>
        </w:rPr>
        <w:t xml:space="preserve">w Szczecinie PGW Wody Polskie </w:t>
      </w:r>
      <w:r w:rsidR="007176D0" w:rsidRPr="007200BF">
        <w:rPr>
          <w:sz w:val="20"/>
        </w:rPr>
        <w:t xml:space="preserve">w postanowieniu z dnia </w:t>
      </w:r>
      <w:r w:rsidR="00F70100" w:rsidRPr="007200BF">
        <w:rPr>
          <w:sz w:val="20"/>
        </w:rPr>
        <w:t>23.05</w:t>
      </w:r>
      <w:r w:rsidR="007176D0" w:rsidRPr="007200BF">
        <w:rPr>
          <w:sz w:val="20"/>
        </w:rPr>
        <w:t>.2025 r., znak: S.RZŚ.4900.3</w:t>
      </w:r>
      <w:r w:rsidR="00F70100" w:rsidRPr="007200BF">
        <w:rPr>
          <w:sz w:val="20"/>
        </w:rPr>
        <w:t>6</w:t>
      </w:r>
      <w:r w:rsidR="007176D0" w:rsidRPr="007200BF">
        <w:rPr>
          <w:sz w:val="20"/>
        </w:rPr>
        <w:t>.2025.RK uzgodnił realizację przedmiotowego przedsięwzięcia określając jednocześnie warunki dot. jego realizacji i eksploatacji. W uzasadnieniu swojego stanowiska organ stwierdził, iż planowane przedsięwzięcie przy zachowaniu parametrów określonych w przedłożonym raporcie o oddziaływaniu przedsięwzięcia na środowisko, a także zastosowaniu się do nałożonych warunków; przedsięwzięcie nie pogorszy istniejącego stanu środowiska wodno-gruntowego.</w:t>
      </w:r>
    </w:p>
    <w:p w:rsidR="007176D0" w:rsidRPr="007200BF" w:rsidRDefault="007176D0" w:rsidP="00827EE7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Regionalny Dyrektor Ochrony Środowiska w Szczecinie </w:t>
      </w:r>
      <w:r w:rsidR="0060487D" w:rsidRPr="007200BF">
        <w:rPr>
          <w:sz w:val="20"/>
        </w:rPr>
        <w:t>pismem z dnia 04.11.2024 r., znak: WONS.4221.67.2024.PP na podstawie art. 36 kpa poinformował o wyznaczeniu nowego terminu na zajęcie stanowiska w przedmiotowej sprawie</w:t>
      </w:r>
      <w:r w:rsidR="00B814AF" w:rsidRPr="007200BF">
        <w:rPr>
          <w:sz w:val="20"/>
        </w:rPr>
        <w:t xml:space="preserve"> – do dnia 04.12.2024 r..</w:t>
      </w:r>
      <w:r w:rsidR="00532DB3" w:rsidRPr="007200BF">
        <w:rPr>
          <w:sz w:val="20"/>
        </w:rPr>
        <w:t xml:space="preserve"> Tutejszy organ pismem z dnia 08.11.2024 r. strony o powyższym. Następnie, Regionalny Dyrektor Ochrony Środowiska </w:t>
      </w:r>
      <w:r w:rsidR="007200BF">
        <w:rPr>
          <w:sz w:val="20"/>
        </w:rPr>
        <w:br/>
      </w:r>
      <w:r w:rsidR="00532DB3" w:rsidRPr="007200BF">
        <w:rPr>
          <w:sz w:val="20"/>
        </w:rPr>
        <w:t xml:space="preserve">w Szczecinie pismem z dnia 04.12.2024 r., znak: WONS.4221.67.2024.PP wezwał do pisemnego złożenia wyjaśnień i uzupełnień do </w:t>
      </w:r>
      <w:r w:rsidR="00781558" w:rsidRPr="007200BF">
        <w:rPr>
          <w:sz w:val="20"/>
        </w:rPr>
        <w:t>R</w:t>
      </w:r>
      <w:r w:rsidR="00532DB3" w:rsidRPr="007200BF">
        <w:rPr>
          <w:sz w:val="20"/>
        </w:rPr>
        <w:t>aportu</w:t>
      </w:r>
      <w:r w:rsidR="00781558" w:rsidRPr="007200BF">
        <w:rPr>
          <w:sz w:val="20"/>
        </w:rPr>
        <w:t xml:space="preserve"> OOŚ</w:t>
      </w:r>
      <w:r w:rsidR="007200BF">
        <w:rPr>
          <w:sz w:val="20"/>
        </w:rPr>
        <w:t xml:space="preserve"> </w:t>
      </w:r>
      <w:r w:rsidR="00532DB3" w:rsidRPr="007200BF">
        <w:rPr>
          <w:sz w:val="20"/>
        </w:rPr>
        <w:t xml:space="preserve">w zakresie analizy substancji odorowych </w:t>
      </w:r>
      <w:r w:rsidR="007200BF">
        <w:rPr>
          <w:sz w:val="20"/>
        </w:rPr>
        <w:br/>
      </w:r>
      <w:r w:rsidR="00532DB3" w:rsidRPr="007200BF">
        <w:rPr>
          <w:sz w:val="20"/>
        </w:rPr>
        <w:t xml:space="preserve">i wystąpienia możliwych konfliktów społecznych. </w:t>
      </w:r>
      <w:r w:rsidR="00555787" w:rsidRPr="007200BF">
        <w:rPr>
          <w:sz w:val="20"/>
        </w:rPr>
        <w:t xml:space="preserve">Organ przekazał ww. wezwanie Wnioskodawcy, a ten w dniu 17.03..2025 r. przedłożył odpowiedź na wezwanie. </w:t>
      </w:r>
      <w:r w:rsidR="000721FA" w:rsidRPr="007200BF">
        <w:rPr>
          <w:sz w:val="20"/>
        </w:rPr>
        <w:t xml:space="preserve">W odpowiedzi na powyższe Regionalny Dyrektor Ochrony Środowiska w Szczecinie </w:t>
      </w:r>
      <w:r w:rsidRPr="007200BF">
        <w:rPr>
          <w:sz w:val="20"/>
        </w:rPr>
        <w:t>postanowieniem z dnia 09.</w:t>
      </w:r>
      <w:r w:rsidR="000721FA" w:rsidRPr="007200BF">
        <w:rPr>
          <w:sz w:val="20"/>
        </w:rPr>
        <w:t>07</w:t>
      </w:r>
      <w:r w:rsidRPr="007200BF">
        <w:rPr>
          <w:sz w:val="20"/>
        </w:rPr>
        <w:t>.2025 r., znak: WONS.4221.</w:t>
      </w:r>
      <w:r w:rsidR="000721FA" w:rsidRPr="007200BF">
        <w:rPr>
          <w:sz w:val="20"/>
        </w:rPr>
        <w:t>67</w:t>
      </w:r>
      <w:r w:rsidRPr="007200BF">
        <w:rPr>
          <w:sz w:val="20"/>
        </w:rPr>
        <w:t>.</w:t>
      </w:r>
      <w:r w:rsidR="000721FA" w:rsidRPr="007200BF">
        <w:rPr>
          <w:sz w:val="20"/>
        </w:rPr>
        <w:t>2024.PP</w:t>
      </w:r>
      <w:r w:rsidRPr="007200BF">
        <w:rPr>
          <w:sz w:val="20"/>
        </w:rPr>
        <w:t xml:space="preserve"> uzgodnił realizację przedmiotowego przedsięwzięcia i jednocześnie określił warunki dla jego realizacji i eksploatacji. W uzasadnieniu stanowiska stwierdził, iż przedmiotowe przedsięwzięcie pod warunkiem zachowania parametrów technicznych i technologicznych omówionych w raporcie o oddziaływaniu przedsięwzięcia na środowisko, a także przy uwzględnieniu określonych dla niego warunków; nie będzie powodować przekroczenia obowiązujących norm </w:t>
      </w:r>
      <w:r w:rsidR="007200BF">
        <w:rPr>
          <w:sz w:val="20"/>
        </w:rPr>
        <w:br/>
      </w:r>
      <w:r w:rsidRPr="007200BF">
        <w:rPr>
          <w:sz w:val="20"/>
        </w:rPr>
        <w:t xml:space="preserve">i w znaczny sposób nie pogorszy istniejącego stanu środowiska. </w:t>
      </w:r>
    </w:p>
    <w:p w:rsidR="007176D0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C. Zapewnienie możliwości udziału społeczeństwa.</w:t>
      </w:r>
    </w:p>
    <w:p w:rsidR="007176D0" w:rsidRPr="007200BF" w:rsidRDefault="007176D0" w:rsidP="007176D0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 xml:space="preserve">W ramach zapewnienia możliwości udziału społeczeństwa, zgodnie z art. 33 ust. 1 ustawy ooś, obwieszczeniem z dnia </w:t>
      </w:r>
      <w:r w:rsidR="00735ACC" w:rsidRPr="007200BF">
        <w:rPr>
          <w:sz w:val="20"/>
        </w:rPr>
        <w:t>27.09.2024</w:t>
      </w:r>
      <w:r w:rsidRPr="007200BF">
        <w:rPr>
          <w:sz w:val="20"/>
        </w:rPr>
        <w:t xml:space="preserve"> r., znak: </w:t>
      </w:r>
      <w:r w:rsidR="00735ACC" w:rsidRPr="007200BF">
        <w:rPr>
          <w:sz w:val="20"/>
        </w:rPr>
        <w:t>WOŚr-VII.6220.1.49</w:t>
      </w:r>
      <w:r w:rsidRPr="007200BF">
        <w:rPr>
          <w:sz w:val="20"/>
        </w:rPr>
        <w:t>.202</w:t>
      </w:r>
      <w:r w:rsidR="00735ACC" w:rsidRPr="007200BF">
        <w:rPr>
          <w:sz w:val="20"/>
        </w:rPr>
        <w:t>4</w:t>
      </w:r>
      <w:r w:rsidRPr="007200BF">
        <w:rPr>
          <w:sz w:val="20"/>
        </w:rPr>
        <w:t>.DD(</w:t>
      </w:r>
      <w:r w:rsidR="00735ACC" w:rsidRPr="007200BF">
        <w:rPr>
          <w:sz w:val="20"/>
        </w:rPr>
        <w:t>13</w:t>
      </w:r>
      <w:r w:rsidRPr="007200BF">
        <w:rPr>
          <w:sz w:val="20"/>
        </w:rPr>
        <w:t>)</w:t>
      </w:r>
      <w:r w:rsidR="005D59FF" w:rsidRPr="007200BF">
        <w:rPr>
          <w:sz w:val="20"/>
        </w:rPr>
        <w:t xml:space="preserve"> podał</w:t>
      </w:r>
      <w:r w:rsidRPr="007200BF">
        <w:rPr>
          <w:sz w:val="20"/>
        </w:rPr>
        <w:t xml:space="preserve"> do publicznej wiadomości informację o przeprowadzanej ocenie oddziaływania przedsięwzięcia na środowisko, </w:t>
      </w:r>
      <w:r w:rsidR="007200BF">
        <w:rPr>
          <w:sz w:val="20"/>
        </w:rPr>
        <w:br/>
      </w:r>
      <w:r w:rsidRPr="007200BF">
        <w:rPr>
          <w:sz w:val="20"/>
        </w:rPr>
        <w:lastRenderedPageBreak/>
        <w:t>a także o możliwości zapoznania się z uzupełnioną dokumentacją przedmiotowego postępowania. Jednocześnie, tut. organ wskazał 30-dniowy termin umożliwiając społeczeństwu zapoznanie się dokumentacją oraz składanie uwag i wniosków. Podanie do publicznej wiadomości nastąpiło poprzez:</w:t>
      </w:r>
    </w:p>
    <w:p w:rsidR="007176D0" w:rsidRPr="007200BF" w:rsidRDefault="007176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ogłoszenie informacji w sposób zwyczajowo przyjęty, tj. ogłoszenie na tablicy ogłoszeń </w:t>
      </w:r>
      <w:r w:rsidRPr="007200BF">
        <w:rPr>
          <w:rFonts w:cs="Arial"/>
        </w:rPr>
        <w:br/>
        <w:t xml:space="preserve">w siedzibie organu właściwego do wydania decyzji – od dnia </w:t>
      </w:r>
      <w:r w:rsidR="00FF7718" w:rsidRPr="007200BF">
        <w:rPr>
          <w:rFonts w:cs="Arial"/>
        </w:rPr>
        <w:t>27</w:t>
      </w:r>
      <w:r w:rsidRPr="007200BF">
        <w:rPr>
          <w:rFonts w:cs="Arial"/>
        </w:rPr>
        <w:t>.0</w:t>
      </w:r>
      <w:r w:rsidR="00FF7718" w:rsidRPr="007200BF">
        <w:rPr>
          <w:rFonts w:cs="Arial"/>
        </w:rPr>
        <w:t>9</w:t>
      </w:r>
      <w:r w:rsidRPr="007200BF">
        <w:rPr>
          <w:rFonts w:cs="Arial"/>
        </w:rPr>
        <w:t>.202</w:t>
      </w:r>
      <w:r w:rsidR="00FF7718" w:rsidRPr="007200BF">
        <w:rPr>
          <w:rFonts w:cs="Arial"/>
        </w:rPr>
        <w:t>4</w:t>
      </w:r>
      <w:r w:rsidR="00FC5E82" w:rsidRPr="007200BF">
        <w:rPr>
          <w:rFonts w:cs="Arial"/>
        </w:rPr>
        <w:t xml:space="preserve"> r. do dnia </w:t>
      </w:r>
      <w:r w:rsidR="00FF7718" w:rsidRPr="007200BF">
        <w:rPr>
          <w:rFonts w:cs="Arial"/>
        </w:rPr>
        <w:t>28</w:t>
      </w:r>
      <w:r w:rsidRPr="007200BF">
        <w:rPr>
          <w:rFonts w:cs="Arial"/>
        </w:rPr>
        <w:t>.</w:t>
      </w:r>
      <w:r w:rsidR="00FF7718" w:rsidRPr="007200BF">
        <w:rPr>
          <w:rFonts w:cs="Arial"/>
        </w:rPr>
        <w:t>10</w:t>
      </w:r>
      <w:r w:rsidRPr="007200BF">
        <w:rPr>
          <w:rFonts w:cs="Arial"/>
        </w:rPr>
        <w:t>.202</w:t>
      </w:r>
      <w:r w:rsidR="00FF7718" w:rsidRPr="007200BF">
        <w:rPr>
          <w:rFonts w:cs="Arial"/>
        </w:rPr>
        <w:t>4</w:t>
      </w:r>
      <w:r w:rsidRPr="007200BF">
        <w:rPr>
          <w:rFonts w:cs="Arial"/>
        </w:rPr>
        <w:t xml:space="preserve"> r.,</w:t>
      </w:r>
    </w:p>
    <w:p w:rsidR="007176D0" w:rsidRPr="007200BF" w:rsidRDefault="007176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ogłoszenie informacji poprzez obwieszenie umieszczone w miejscu realizacji przedsięwzięcia – od dnia </w:t>
      </w:r>
      <w:r w:rsidR="00FF7718" w:rsidRPr="007200BF">
        <w:rPr>
          <w:rFonts w:cs="Arial"/>
        </w:rPr>
        <w:t>27.09.2024 r. do dnia 28.10.2024 r.,</w:t>
      </w:r>
    </w:p>
    <w:p w:rsidR="007176D0" w:rsidRPr="007200BF" w:rsidRDefault="007176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udostępnienie informacji na stronie Biuletynu Informacji Publicznej – od dnia </w:t>
      </w:r>
      <w:r w:rsidR="00FF7718" w:rsidRPr="007200BF">
        <w:rPr>
          <w:rFonts w:cs="Arial"/>
        </w:rPr>
        <w:t>27.09.202</w:t>
      </w:r>
      <w:r w:rsidR="00FC5E82" w:rsidRPr="007200BF">
        <w:rPr>
          <w:rFonts w:cs="Arial"/>
        </w:rPr>
        <w:t xml:space="preserve">4 r. do dnia  </w:t>
      </w:r>
      <w:r w:rsidR="00FF7718" w:rsidRPr="007200BF">
        <w:rPr>
          <w:rFonts w:cs="Arial"/>
        </w:rPr>
        <w:t>28.10.2024 r..</w:t>
      </w:r>
    </w:p>
    <w:p w:rsidR="00FF7718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W ww. terminie </w:t>
      </w:r>
      <w:r w:rsidR="00FF7718" w:rsidRPr="007200BF">
        <w:rPr>
          <w:sz w:val="20"/>
        </w:rPr>
        <w:t xml:space="preserve">pismem z dnia 04.10.2024 r. Baltchem S.A. przedłożył stanowisko w sprawie – </w:t>
      </w:r>
      <w:r w:rsidR="007200BF">
        <w:rPr>
          <w:sz w:val="20"/>
        </w:rPr>
        <w:br/>
      </w:r>
      <w:r w:rsidR="00FF7718" w:rsidRPr="007200BF">
        <w:rPr>
          <w:sz w:val="20"/>
        </w:rPr>
        <w:t>w odniesieniu do uciążliwości związanych z funkcjonowaniem zakładu CONTEC S.A. i jego planowaną rozbudową</w:t>
      </w:r>
      <w:r w:rsidRPr="007200BF">
        <w:rPr>
          <w:sz w:val="20"/>
        </w:rPr>
        <w:t>.</w:t>
      </w:r>
    </w:p>
    <w:p w:rsidR="007176D0" w:rsidRPr="007200BF" w:rsidRDefault="00FF7718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Wobec powyższego, tut. organ pismem z dnia 10.10.2024 r., znak: WOŚr-VII.6220.1.49.2024.DD(15) wezwał Wnioskodawcę do ustosunkowania się do zgłaszanych uwag. W dniu 25.10.2024 r. Wnioskodawca przedłożył stosowne uzupełnienie.</w:t>
      </w:r>
      <w:r w:rsidR="007176D0" w:rsidRPr="007200BF">
        <w:rPr>
          <w:sz w:val="20"/>
        </w:rPr>
        <w:t xml:space="preserve"> </w:t>
      </w:r>
    </w:p>
    <w:p w:rsidR="005D59FF" w:rsidRPr="007200BF" w:rsidRDefault="005D59FF" w:rsidP="005D59FF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 xml:space="preserve">Następnie, biorąc pod uwagę obszerność materiału dowodowego w niniejszej sprawie, a w tym wezwania, uzupełnienia oraz uzgodnienia i opinie organów współdziałających w postępowaniu, organ w ramach zapewnienia możliwości udziału społeczeństwa w ocenie całości zebranej dokumentacji; zgodnie z art. 33 ust. 1 ustawy ooś, obwieszczeniem z dnia 11.07.2025 r., znak: WOŚr-VII.6220.1.49.2024.DD(62) podał do publicznej wiadomości ponowną informację o przeprowadzanej ocenie oddziaływania przedsięwzięcia na środowisko, a także o możliwości zapoznania się </w:t>
      </w:r>
      <w:r w:rsidR="007200BF">
        <w:rPr>
          <w:sz w:val="20"/>
        </w:rPr>
        <w:br/>
      </w:r>
      <w:r w:rsidRPr="007200BF">
        <w:rPr>
          <w:sz w:val="20"/>
        </w:rPr>
        <w:t xml:space="preserve">z uzupełnioną dokumentacją przedmiotowego postępowania. Jednocześnie, tut. organ wskazał </w:t>
      </w:r>
      <w:r w:rsidR="007200BF">
        <w:rPr>
          <w:sz w:val="20"/>
        </w:rPr>
        <w:br/>
      </w:r>
      <w:r w:rsidRPr="007200BF">
        <w:rPr>
          <w:sz w:val="20"/>
        </w:rPr>
        <w:t xml:space="preserve">30-dniowy termin umożliwiając społeczeństwu zapoznanie się dokumentacją oraz składanie uwag </w:t>
      </w:r>
      <w:r w:rsidR="007200BF">
        <w:rPr>
          <w:sz w:val="20"/>
        </w:rPr>
        <w:br/>
      </w:r>
      <w:r w:rsidRPr="007200BF">
        <w:rPr>
          <w:sz w:val="20"/>
        </w:rPr>
        <w:t>i wniosków. Podanie do publicznej wiadomości nastąpiło poprzez:</w:t>
      </w:r>
    </w:p>
    <w:p w:rsidR="005D59FF" w:rsidRPr="007200BF" w:rsidRDefault="005D59FF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ogłoszenie informacji w sposób zwyczajowo przyjęty, tj. ogłoszenie na tablicy ogłoszeń </w:t>
      </w:r>
      <w:r w:rsidRPr="007200BF">
        <w:rPr>
          <w:rFonts w:cs="Arial"/>
        </w:rPr>
        <w:br/>
        <w:t xml:space="preserve">w siedzibie organu właściwego do wydania decyzji – od dnia </w:t>
      </w:r>
      <w:r w:rsidR="00FC5E82" w:rsidRPr="007200BF">
        <w:rPr>
          <w:rFonts w:cs="Arial"/>
        </w:rPr>
        <w:t xml:space="preserve">11.07.2025 r. do dnia </w:t>
      </w:r>
      <w:r w:rsidRPr="007200BF">
        <w:rPr>
          <w:rFonts w:cs="Arial"/>
        </w:rPr>
        <w:t>11.08.2025 r.,</w:t>
      </w:r>
    </w:p>
    <w:p w:rsidR="005D59FF" w:rsidRPr="007200BF" w:rsidRDefault="005D59FF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ogłoszenie informacji poprzez obwieszenie umieszczone w miejscu realizacji przedsięwzięcia – </w:t>
      </w:r>
      <w:r w:rsidR="007200BF">
        <w:rPr>
          <w:rFonts w:cs="Arial"/>
        </w:rPr>
        <w:br/>
      </w:r>
      <w:r w:rsidRPr="007200BF">
        <w:rPr>
          <w:rFonts w:cs="Arial"/>
        </w:rPr>
        <w:t>od dnia 11.07.2025 r. do dnia 11.08.2025 r.,</w:t>
      </w:r>
    </w:p>
    <w:p w:rsidR="005D59FF" w:rsidRPr="007200BF" w:rsidRDefault="005D59FF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udostępnienie informacji na stronie Biuletynu Informacji Publicznej – od dnia 11.07.2025 r. do dnia </w:t>
      </w:r>
      <w:r w:rsidRPr="007200BF">
        <w:rPr>
          <w:rFonts w:cs="Arial"/>
        </w:rPr>
        <w:br/>
        <w:t>11.08.2025 r..</w:t>
      </w:r>
    </w:p>
    <w:p w:rsidR="005D59FF" w:rsidRPr="007200BF" w:rsidRDefault="005D59FF" w:rsidP="005D59FF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We wskazanym terminie do tut. organu nie wpłynęły żadne uwagi ani wnioski.</w:t>
      </w:r>
    </w:p>
    <w:p w:rsidR="007176D0" w:rsidRPr="007200BF" w:rsidRDefault="007176D0" w:rsidP="007176D0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>Organ, zgodnie z art. 80 ustawy ooś przed wydaniem decyzji o środowiskowych uwarunkowaniach, wziął pod uwagę:</w:t>
      </w:r>
    </w:p>
    <w:p w:rsidR="007176D0" w:rsidRPr="007200BF" w:rsidRDefault="007176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wyniki uzyskanych uzgodnień i opinii, o których mowa w art. 77 ww. ustawy;</w:t>
      </w:r>
    </w:p>
    <w:p w:rsidR="007176D0" w:rsidRPr="007200BF" w:rsidRDefault="007176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ustalenia zawarte w raporcie o oddziaływaniu przedsięwzięcia na środowisko;</w:t>
      </w:r>
    </w:p>
    <w:p w:rsidR="007176D0" w:rsidRPr="007200BF" w:rsidRDefault="007176D0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wyniki postępowania z udziałem społeczeństwa.</w:t>
      </w:r>
    </w:p>
    <w:p w:rsidR="00A867C8" w:rsidRPr="007200BF" w:rsidRDefault="00A867C8" w:rsidP="007176D0">
      <w:pPr>
        <w:spacing w:line="280" w:lineRule="exact"/>
        <w:jc w:val="both"/>
        <w:rPr>
          <w:sz w:val="20"/>
        </w:rPr>
      </w:pPr>
      <w:r w:rsidRPr="007200BF">
        <w:rPr>
          <w:sz w:val="20"/>
        </w:rPr>
        <w:t xml:space="preserve">Ponadto, w przedmiotowej sprawie w związku z uwagami dot. potencjalnych uciążliwości związanych </w:t>
      </w:r>
      <w:r w:rsidRPr="007200BF">
        <w:rPr>
          <w:sz w:val="20"/>
        </w:rPr>
        <w:br/>
        <w:t>z eksploatacją zakładu; tut. organ wystąpił do organu kontrolnego, tj. do Wojewódzkiego Inspektora Ochrony Środowiska w Szczecinie o przekazanie informacji dot. przeprowadzonych kontroli wobec zakładu CONTEC S.A..</w:t>
      </w:r>
    </w:p>
    <w:p w:rsidR="00A867C8" w:rsidRPr="007200BF" w:rsidRDefault="00A867C8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W odpowiedzi na powyższe, pismem z dnia 28.05.2025 r., znak WI.7024.40.2024.APO Wojewódzki Inspektor Ochrony Środowiska w Szczecinie poinformował tut. organ o przeprowadzonych przez siebie czynnościach wobec ww. zakładu. Tutejszy organ przeanalizował przekazaną dokumentację </w:t>
      </w:r>
      <w:r w:rsidR="007200BF">
        <w:rPr>
          <w:sz w:val="20"/>
        </w:rPr>
        <w:br/>
      </w:r>
      <w:r w:rsidRPr="007200BF">
        <w:rPr>
          <w:sz w:val="20"/>
        </w:rPr>
        <w:t xml:space="preserve">a następnie włączył do akt przedmiotowej sprawy. </w:t>
      </w:r>
    </w:p>
    <w:p w:rsidR="00A867C8" w:rsidRPr="007200BF" w:rsidRDefault="00A867C8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>Ponadto, z uwagi na czas procedowania niniejszego postępowania, pismem z dnia 11.08.2025 r., znak: WOŚr-VII.6220.1.49.2024.DD(63) tut. organ wezwał wnioskodawcę do przedstawi</w:t>
      </w:r>
      <w:r w:rsidR="008844AB" w:rsidRPr="007200BF">
        <w:rPr>
          <w:sz w:val="20"/>
        </w:rPr>
        <w:t xml:space="preserve">enia </w:t>
      </w:r>
      <w:r w:rsidR="008844AB" w:rsidRPr="007200BF">
        <w:rPr>
          <w:sz w:val="20"/>
        </w:rPr>
        <w:lastRenderedPageBreak/>
        <w:t>aktualnego stanu zakładu. Wnioskodawca pismem z dnia 14.08.2025 r. przedłożył wymagane informacje</w:t>
      </w:r>
      <w:r w:rsidR="007200BF">
        <w:rPr>
          <w:sz w:val="20"/>
        </w:rPr>
        <w:t>, tj. informacje dot. aktualnego zakresu funkcjonowania zakładu, posiadanych decyzji oraz dotychczasowo wytwarzanych produktów</w:t>
      </w:r>
      <w:r w:rsidR="008844AB" w:rsidRPr="007200BF">
        <w:rPr>
          <w:sz w:val="20"/>
        </w:rPr>
        <w:t>.</w:t>
      </w:r>
    </w:p>
    <w:p w:rsidR="007176D0" w:rsidRPr="007200BF" w:rsidRDefault="007176D0" w:rsidP="007176D0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Z rozpoznania sprawy na podstawie dostępnych dokumentów będących podstawą do oceny wpływu przedsięwzięcia na środowisko, a także będących podstawą do zdefiniowania warunków realizacji </w:t>
      </w:r>
      <w:r w:rsidRPr="007200BF">
        <w:rPr>
          <w:sz w:val="20"/>
        </w:rPr>
        <w:br/>
        <w:t>i eksploatacji przedsięwzięcia, zapewniających ochronę środowiska z uwzględnieniem aktualnie obowiązujących przepisów wynika co następuje.</w:t>
      </w:r>
    </w:p>
    <w:p w:rsidR="003702DB" w:rsidRPr="007200BF" w:rsidRDefault="003702DB" w:rsidP="00B328E5">
      <w:pPr>
        <w:pStyle w:val="Bodytext20"/>
        <w:shd w:val="clear" w:color="auto" w:fill="auto"/>
        <w:spacing w:before="0" w:after="0" w:line="277" w:lineRule="exact"/>
        <w:rPr>
          <w:rFonts w:ascii="Arial" w:eastAsia="Calibri" w:hAnsi="Arial" w:cs="Arial"/>
          <w:sz w:val="20"/>
          <w:szCs w:val="20"/>
        </w:rPr>
      </w:pPr>
      <w:r w:rsidRPr="007200BF">
        <w:rPr>
          <w:rFonts w:ascii="Arial" w:eastAsia="Calibri" w:hAnsi="Arial" w:cs="Arial"/>
          <w:sz w:val="20"/>
          <w:szCs w:val="20"/>
        </w:rPr>
        <w:t xml:space="preserve">Z rozpoznania sprawy na podstawie dostępnych dokumentów, </w:t>
      </w:r>
      <w:r w:rsidR="00B328E5" w:rsidRPr="007200BF">
        <w:rPr>
          <w:rFonts w:ascii="Arial" w:eastAsia="Calibri" w:hAnsi="Arial" w:cs="Arial"/>
          <w:sz w:val="20"/>
          <w:szCs w:val="20"/>
        </w:rPr>
        <w:t xml:space="preserve">a </w:t>
      </w:r>
      <w:r w:rsidRPr="007200BF">
        <w:rPr>
          <w:rFonts w:ascii="Arial" w:eastAsia="Calibri" w:hAnsi="Arial" w:cs="Arial"/>
          <w:sz w:val="20"/>
          <w:szCs w:val="20"/>
        </w:rPr>
        <w:t>w tym</w:t>
      </w:r>
      <w:r w:rsidR="00B328E5" w:rsidRPr="007200BF">
        <w:rPr>
          <w:rFonts w:ascii="Arial" w:eastAsia="Calibri" w:hAnsi="Arial" w:cs="Arial"/>
          <w:sz w:val="20"/>
          <w:szCs w:val="20"/>
        </w:rPr>
        <w:t xml:space="preserve"> </w:t>
      </w:r>
      <w:r w:rsidR="008844AB" w:rsidRPr="007200BF">
        <w:rPr>
          <w:rFonts w:ascii="Arial" w:eastAsia="Calibri" w:hAnsi="Arial" w:cs="Arial"/>
          <w:sz w:val="20"/>
          <w:szCs w:val="20"/>
        </w:rPr>
        <w:t>przedłożonego Raportu</w:t>
      </w:r>
      <w:r w:rsidR="00B328E5" w:rsidRPr="007200BF">
        <w:rPr>
          <w:rFonts w:ascii="Arial" w:eastAsia="Calibri" w:hAnsi="Arial" w:cs="Arial"/>
          <w:sz w:val="20"/>
          <w:szCs w:val="20"/>
        </w:rPr>
        <w:t xml:space="preserve"> </w:t>
      </w:r>
      <w:r w:rsidR="00781558" w:rsidRPr="007200BF">
        <w:rPr>
          <w:rFonts w:ascii="Arial" w:eastAsia="Calibri" w:hAnsi="Arial" w:cs="Arial"/>
          <w:sz w:val="20"/>
          <w:szCs w:val="20"/>
        </w:rPr>
        <w:t xml:space="preserve">OOŚ </w:t>
      </w:r>
      <w:r w:rsidR="00B328E5" w:rsidRPr="007200BF">
        <w:rPr>
          <w:rFonts w:ascii="Arial" w:eastAsia="Calibri" w:hAnsi="Arial" w:cs="Arial"/>
          <w:sz w:val="20"/>
          <w:szCs w:val="20"/>
        </w:rPr>
        <w:t xml:space="preserve">oraz </w:t>
      </w:r>
      <w:r w:rsidRPr="007200BF">
        <w:rPr>
          <w:rFonts w:ascii="Arial" w:eastAsia="Calibri" w:hAnsi="Arial" w:cs="Arial"/>
          <w:sz w:val="20"/>
          <w:szCs w:val="20"/>
        </w:rPr>
        <w:t>stan</w:t>
      </w:r>
      <w:r w:rsidR="00B328E5" w:rsidRPr="007200BF">
        <w:rPr>
          <w:rFonts w:ascii="Arial" w:eastAsia="Calibri" w:hAnsi="Arial" w:cs="Arial"/>
          <w:sz w:val="20"/>
          <w:szCs w:val="20"/>
        </w:rPr>
        <w:t xml:space="preserve">owisk organów współdziałających </w:t>
      </w:r>
      <w:r w:rsidRPr="007200BF">
        <w:rPr>
          <w:rFonts w:ascii="Arial" w:eastAsia="Calibri" w:hAnsi="Arial" w:cs="Arial"/>
          <w:sz w:val="20"/>
          <w:szCs w:val="20"/>
        </w:rPr>
        <w:t>wynika co następuje:</w:t>
      </w:r>
    </w:p>
    <w:p w:rsidR="00A60CD9" w:rsidRPr="007200BF" w:rsidRDefault="008F237B" w:rsidP="00DE7A03">
      <w:pPr>
        <w:pStyle w:val="Tekstpodstawowy3"/>
        <w:numPr>
          <w:ilvl w:val="0"/>
          <w:numId w:val="7"/>
        </w:numPr>
        <w:spacing w:line="280" w:lineRule="exact"/>
        <w:ind w:left="284" w:hanging="284"/>
        <w:jc w:val="both"/>
        <w:rPr>
          <w:rFonts w:cs="Arial"/>
          <w:color w:val="FF0000"/>
          <w:sz w:val="20"/>
          <w:szCs w:val="20"/>
        </w:rPr>
      </w:pPr>
      <w:r w:rsidRPr="007200BF">
        <w:rPr>
          <w:rFonts w:cs="Arial"/>
          <w:sz w:val="20"/>
          <w:szCs w:val="20"/>
        </w:rPr>
        <w:t xml:space="preserve">Przedmiotem zmiany decyzji </w:t>
      </w:r>
      <w:r w:rsidR="00A60CD9" w:rsidRPr="007200BF">
        <w:rPr>
          <w:rFonts w:cs="Arial"/>
          <w:sz w:val="20"/>
          <w:szCs w:val="20"/>
        </w:rPr>
        <w:t>o środowiskowych</w:t>
      </w:r>
      <w:r w:rsidRPr="007200BF">
        <w:rPr>
          <w:rFonts w:cs="Arial"/>
          <w:sz w:val="20"/>
          <w:szCs w:val="20"/>
        </w:rPr>
        <w:t xml:space="preserve"> </w:t>
      </w:r>
      <w:r w:rsidR="00A60CD9" w:rsidRPr="007200BF">
        <w:rPr>
          <w:rFonts w:cs="Arial"/>
          <w:sz w:val="20"/>
          <w:szCs w:val="20"/>
        </w:rPr>
        <w:t xml:space="preserve">uwarunkowaniach z dnia 07.02.2023 r., znak: WOŚr-VII.6220.1.13.2022.MR dla przedsięwzięcia pn.: „Rozbudowa pilotażowego, zintegrowanego aparaturowo-technologicznego systemu do produkcji metodą ciągłej pirolizy sadzy technicznej </w:t>
      </w:r>
      <w:r w:rsidR="00A60CD9" w:rsidRPr="007200BF">
        <w:rPr>
          <w:rFonts w:cs="Arial"/>
          <w:sz w:val="20"/>
          <w:szCs w:val="20"/>
        </w:rPr>
        <w:br/>
        <w:t>i oleju popirolitycznego z odpadów gumowych, w szczególności zużytych opon” jest zmiana, która obejmuje: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wydajności każdego z reaktorów,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sposobu magazynowania oleju popirolitycznego,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odpylania hali przerobu sadzy,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lokalizacji Agregatu Diesla,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pojemności zbiornika magazynowego gazu popirolitycznego,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 xml:space="preserve">zmianę lokalizacji Stacji </w:t>
      </w:r>
      <w:proofErr w:type="spellStart"/>
      <w:r w:rsidRPr="007200BF">
        <w:rPr>
          <w:rFonts w:cs="Arial"/>
        </w:rPr>
        <w:t>trafo</w:t>
      </w:r>
      <w:proofErr w:type="spellEnd"/>
      <w:r w:rsidRPr="007200BF">
        <w:rPr>
          <w:rFonts w:cs="Arial"/>
        </w:rPr>
        <w:t>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numerów działek na których zlokalizowana jest inwestycja,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stosunku odpadów przeznaczonych do pirolizy i na sprzedaż,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ilości poboru wody do granulacji,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ilości odpadów technologicznych,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w zakresie emisji zanieczyszczeń do powietrza,</w:t>
      </w:r>
    </w:p>
    <w:p w:rsidR="00A60CD9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bilansu terenu,</w:t>
      </w:r>
    </w:p>
    <w:p w:rsidR="005A434C" w:rsidRPr="007200BF" w:rsidRDefault="00A60CD9" w:rsidP="00FC5E82">
      <w:pPr>
        <w:pStyle w:val="Akapitzlist"/>
        <w:numPr>
          <w:ilvl w:val="0"/>
          <w:numId w:val="19"/>
        </w:numPr>
        <w:spacing w:after="120" w:line="280" w:lineRule="exact"/>
        <w:ind w:left="284" w:hanging="284"/>
        <w:jc w:val="both"/>
        <w:rPr>
          <w:rFonts w:cs="Arial"/>
        </w:rPr>
      </w:pPr>
      <w:r w:rsidRPr="007200BF">
        <w:rPr>
          <w:rFonts w:cs="Arial"/>
        </w:rPr>
        <w:t>zmianę w ilości odprowadzania wód opadowych.</w:t>
      </w:r>
      <w:r w:rsidR="00FA58E7" w:rsidRPr="007200BF">
        <w:rPr>
          <w:rFonts w:cs="Arial"/>
        </w:rPr>
        <w:t xml:space="preserve"> </w:t>
      </w:r>
    </w:p>
    <w:p w:rsidR="007457E7" w:rsidRPr="007200BF" w:rsidRDefault="00A60CD9" w:rsidP="00DE7A03">
      <w:pPr>
        <w:pStyle w:val="Tekstpodstawowy3"/>
        <w:numPr>
          <w:ilvl w:val="0"/>
          <w:numId w:val="7"/>
        </w:numPr>
        <w:spacing w:line="280" w:lineRule="exact"/>
        <w:ind w:left="284" w:hanging="284"/>
        <w:jc w:val="both"/>
        <w:rPr>
          <w:rFonts w:cs="Arial"/>
          <w:color w:val="FF0000"/>
          <w:sz w:val="20"/>
          <w:szCs w:val="20"/>
        </w:rPr>
      </w:pPr>
      <w:r w:rsidRPr="007200BF">
        <w:rPr>
          <w:rFonts w:cs="Arial"/>
          <w:color w:val="000000"/>
          <w:sz w:val="20"/>
          <w:szCs w:val="20"/>
        </w:rPr>
        <w:t>Organem właściwym do wydania zmiany ww. decyzji jest Prezydent Miasta Szczecin</w:t>
      </w:r>
      <w:r w:rsidR="007457E7" w:rsidRPr="007200BF">
        <w:rPr>
          <w:rFonts w:cs="Arial"/>
          <w:sz w:val="20"/>
          <w:szCs w:val="20"/>
        </w:rPr>
        <w:t>.</w:t>
      </w:r>
    </w:p>
    <w:p w:rsidR="00AB4E00" w:rsidRPr="007200BF" w:rsidRDefault="007457E7" w:rsidP="00AB4E00">
      <w:pPr>
        <w:pStyle w:val="Tekstpodstawowy3"/>
        <w:numPr>
          <w:ilvl w:val="0"/>
          <w:numId w:val="7"/>
        </w:numPr>
        <w:spacing w:line="280" w:lineRule="exact"/>
        <w:ind w:left="284" w:hanging="284"/>
        <w:jc w:val="both"/>
        <w:rPr>
          <w:rFonts w:cs="Arial"/>
          <w:color w:val="000000"/>
          <w:sz w:val="20"/>
          <w:szCs w:val="20"/>
        </w:rPr>
      </w:pPr>
      <w:r w:rsidRPr="007200BF">
        <w:rPr>
          <w:rFonts w:cs="Arial"/>
          <w:color w:val="000000"/>
          <w:sz w:val="20"/>
          <w:szCs w:val="20"/>
        </w:rPr>
        <w:t xml:space="preserve">Wprowadzenie zmian </w:t>
      </w:r>
      <w:r w:rsidR="005A434C" w:rsidRPr="007200BF">
        <w:rPr>
          <w:rFonts w:cs="Arial"/>
          <w:color w:val="000000"/>
          <w:sz w:val="20"/>
          <w:szCs w:val="20"/>
        </w:rPr>
        <w:t xml:space="preserve">umożliwiają zapisy aktualnie obowiązującego dla obszaru inwestycji miejscowego planu zagospodarowania przestrzennego </w:t>
      </w:r>
      <w:r w:rsidR="00AB4E00" w:rsidRPr="007200BF">
        <w:rPr>
          <w:rFonts w:cs="Arial"/>
          <w:color w:val="000000"/>
          <w:sz w:val="20"/>
          <w:szCs w:val="20"/>
        </w:rPr>
        <w:t xml:space="preserve">„Międzyodrze Port” przyjętego uchwałą </w:t>
      </w:r>
      <w:r w:rsidR="00AB4E00" w:rsidRPr="007200BF">
        <w:rPr>
          <w:rFonts w:cs="Arial"/>
          <w:color w:val="000000"/>
          <w:sz w:val="20"/>
          <w:szCs w:val="20"/>
        </w:rPr>
        <w:br/>
        <w:t xml:space="preserve">Nr XXLII/1055/09 Rady Miasta Szczecin z dnia 14 grudnia 2009 r. (Dz. Urz. Woj. Zacho. Nr 2 </w:t>
      </w:r>
      <w:r w:rsidR="00AB4E00" w:rsidRPr="007200BF">
        <w:rPr>
          <w:rFonts w:cs="Arial"/>
          <w:color w:val="000000"/>
          <w:sz w:val="20"/>
          <w:szCs w:val="20"/>
        </w:rPr>
        <w:br/>
        <w:t xml:space="preserve">z 2010 r., poz. 34). Przedmiotowe przedsięwzięcie znajduje się w granicach terenu elementarnego S.M.7019.PU, a jego realizacja i eksploatacja nie będzie sprzeczna z ustaleniami ww. planu (pismo </w:t>
      </w:r>
      <w:r w:rsidR="00AB4E00" w:rsidRPr="007200BF">
        <w:rPr>
          <w:rFonts w:cs="Arial"/>
          <w:color w:val="000000"/>
          <w:sz w:val="20"/>
          <w:szCs w:val="20"/>
        </w:rPr>
        <w:br/>
        <w:t>z dnia 23.09.2024 r., znak: WAiB-II.6724.3.79.2024.ED.</w:t>
      </w:r>
    </w:p>
    <w:p w:rsidR="00A60CD9" w:rsidRPr="007200BF" w:rsidRDefault="00A60CD9" w:rsidP="00A60CD9">
      <w:pPr>
        <w:pStyle w:val="Tekstpodstawowy3"/>
        <w:numPr>
          <w:ilvl w:val="0"/>
          <w:numId w:val="7"/>
        </w:numPr>
        <w:spacing w:line="280" w:lineRule="exact"/>
        <w:ind w:left="284" w:hanging="284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Optymalne rozmieszczenie poszczególnych składowych instalacji pozwoliły na wygospodarowanie większej powierzchni przeznaczonej do posadowienia nowych reaktorów. Zatem możliwa jest realizacja reaktorów, które pomieszczą większą ilość odpadów co w konsekwencji doprowadzi do zwiększenia wydajności. W obowiązującej decyzji środowiskowej wydajność reaktorów została określona na 0,625 Mg/h, natomiast zmiana będzie dotyczyła zwiększenia wydajności każdego nowego reaktora do 1 Mg/h</w:t>
      </w:r>
      <w:r w:rsidR="00AB4E00" w:rsidRPr="007200BF">
        <w:rPr>
          <w:rFonts w:cs="Arial"/>
          <w:sz w:val="20"/>
          <w:szCs w:val="20"/>
        </w:rPr>
        <w:t xml:space="preserve"> co w konsekwencji spowoduje zmiany o których mowa w pkt. 1 </w:t>
      </w:r>
      <w:r w:rsidR="00AB4E00" w:rsidRPr="007200BF">
        <w:rPr>
          <w:rFonts w:cs="Arial"/>
          <w:sz w:val="20"/>
          <w:szCs w:val="20"/>
        </w:rPr>
        <w:br/>
        <w:t>w zakresie funkcjonowania instalacji</w:t>
      </w:r>
      <w:r w:rsidRPr="007200BF">
        <w:rPr>
          <w:rFonts w:cs="Arial"/>
          <w:sz w:val="20"/>
          <w:szCs w:val="20"/>
        </w:rPr>
        <w:t>.</w:t>
      </w:r>
    </w:p>
    <w:p w:rsidR="00FA58E7" w:rsidRPr="007200BF" w:rsidRDefault="00FA58E7" w:rsidP="00DE7A03">
      <w:pPr>
        <w:pStyle w:val="Tekstpodstawowy3"/>
        <w:numPr>
          <w:ilvl w:val="0"/>
          <w:numId w:val="7"/>
        </w:numPr>
        <w:spacing w:after="120" w:line="280" w:lineRule="exact"/>
        <w:ind w:left="284" w:hanging="284"/>
        <w:jc w:val="both"/>
        <w:rPr>
          <w:rFonts w:cs="Arial"/>
          <w:color w:val="FF0000"/>
          <w:sz w:val="20"/>
          <w:szCs w:val="20"/>
        </w:rPr>
      </w:pPr>
      <w:r w:rsidRPr="007200BF">
        <w:rPr>
          <w:rFonts w:cs="Arial"/>
          <w:sz w:val="20"/>
          <w:szCs w:val="20"/>
        </w:rPr>
        <w:t xml:space="preserve">Tutejszy organ w przedmiocie niniejszej zmiany decyzji z dnia </w:t>
      </w:r>
      <w:r w:rsidR="00AB4E00" w:rsidRPr="007200BF">
        <w:rPr>
          <w:rFonts w:cs="Arial"/>
          <w:sz w:val="20"/>
          <w:szCs w:val="20"/>
        </w:rPr>
        <w:t>07.02.2023 r., znak: WOŚr-VII.6220.1.13.2022.MR</w:t>
      </w:r>
      <w:r w:rsidRPr="007200BF">
        <w:rPr>
          <w:rFonts w:cs="Arial"/>
          <w:sz w:val="20"/>
          <w:szCs w:val="20"/>
        </w:rPr>
        <w:t xml:space="preserve"> </w:t>
      </w:r>
      <w:r w:rsidRPr="007200BF">
        <w:rPr>
          <w:rFonts w:cs="Arial"/>
          <w:color w:val="000000"/>
          <w:sz w:val="20"/>
          <w:szCs w:val="20"/>
        </w:rPr>
        <w:t xml:space="preserve">odniósł się wyłącznie do zmian zapisów ww. decyzji dotyczących </w:t>
      </w:r>
      <w:r w:rsidR="003223E6" w:rsidRPr="007200BF">
        <w:rPr>
          <w:rFonts w:cs="Arial"/>
          <w:color w:val="000000"/>
          <w:sz w:val="20"/>
          <w:szCs w:val="20"/>
        </w:rPr>
        <w:t xml:space="preserve">jej </w:t>
      </w:r>
      <w:r w:rsidRPr="007200BF">
        <w:rPr>
          <w:rFonts w:cs="Arial"/>
          <w:color w:val="000000"/>
          <w:sz w:val="20"/>
          <w:szCs w:val="20"/>
        </w:rPr>
        <w:t>rozstrzygnięcia</w:t>
      </w:r>
      <w:r w:rsidR="003223E6" w:rsidRPr="007200BF">
        <w:rPr>
          <w:rFonts w:cs="Arial"/>
          <w:color w:val="000000"/>
          <w:sz w:val="20"/>
          <w:szCs w:val="20"/>
        </w:rPr>
        <w:t xml:space="preserve"> oraz załącznika do ww. decyzji będącego charakterystyką przedsięwzięcia.  </w:t>
      </w:r>
      <w:r w:rsidRPr="007200BF">
        <w:rPr>
          <w:rFonts w:cs="Arial"/>
          <w:color w:val="000000"/>
          <w:sz w:val="20"/>
          <w:szCs w:val="20"/>
        </w:rPr>
        <w:t xml:space="preserve"> </w:t>
      </w:r>
      <w:r w:rsidRPr="007200BF">
        <w:rPr>
          <w:rFonts w:cs="Arial"/>
          <w:sz w:val="20"/>
          <w:szCs w:val="20"/>
        </w:rPr>
        <w:t xml:space="preserve"> </w:t>
      </w:r>
    </w:p>
    <w:p w:rsidR="00910B89" w:rsidRPr="007200BF" w:rsidRDefault="00C160FC" w:rsidP="00910B89">
      <w:pPr>
        <w:spacing w:line="280" w:lineRule="exact"/>
        <w:ind w:right="11"/>
        <w:jc w:val="both"/>
        <w:rPr>
          <w:color w:val="FF0000"/>
          <w:sz w:val="20"/>
        </w:rPr>
      </w:pPr>
      <w:r w:rsidRPr="007200BF">
        <w:rPr>
          <w:sz w:val="20"/>
        </w:rPr>
        <w:t>Przeprowadzone postępowanie w sprawie zmiany decyzji o środowiskowych uwarunkowaniach objęło analizę skutków nie tylko samych wnioskowanych zmian, ale także całości przedsięwzięcia, które będzie ulegać zmianie.</w:t>
      </w:r>
      <w:r w:rsidRPr="007200BF">
        <w:rPr>
          <w:color w:val="FF0000"/>
          <w:sz w:val="20"/>
        </w:rPr>
        <w:t xml:space="preserve"> </w:t>
      </w:r>
    </w:p>
    <w:p w:rsidR="00910B89" w:rsidRPr="007200BF" w:rsidRDefault="00910B89" w:rsidP="00910B89">
      <w:pPr>
        <w:pStyle w:val="Tekstpodstawowy3"/>
        <w:spacing w:line="28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lastRenderedPageBreak/>
        <w:t>W</w:t>
      </w:r>
      <w:r w:rsidR="00AB4E00" w:rsidRPr="007200BF">
        <w:rPr>
          <w:rFonts w:cs="Arial"/>
          <w:sz w:val="20"/>
          <w:szCs w:val="20"/>
        </w:rPr>
        <w:t xml:space="preserve"> przedłożonym</w:t>
      </w:r>
      <w:r w:rsidR="005A434C" w:rsidRPr="007200BF">
        <w:rPr>
          <w:rFonts w:cs="Arial"/>
          <w:sz w:val="20"/>
          <w:szCs w:val="20"/>
        </w:rPr>
        <w:t xml:space="preserve"> </w:t>
      </w:r>
      <w:r w:rsidR="00AB4E00" w:rsidRPr="007200BF">
        <w:rPr>
          <w:rFonts w:cs="Arial"/>
          <w:sz w:val="20"/>
          <w:szCs w:val="20"/>
        </w:rPr>
        <w:t>Raporcie wraz z jego uzupełnieniami</w:t>
      </w:r>
      <w:r w:rsidRPr="007200BF">
        <w:rPr>
          <w:rFonts w:cs="Arial"/>
          <w:sz w:val="20"/>
          <w:szCs w:val="20"/>
        </w:rPr>
        <w:t xml:space="preserve"> </w:t>
      </w:r>
      <w:r w:rsidR="00AB4E00" w:rsidRPr="007200BF">
        <w:rPr>
          <w:rFonts w:cs="Arial"/>
          <w:sz w:val="20"/>
          <w:szCs w:val="20"/>
        </w:rPr>
        <w:t>zweryfikowanym przez tut. organ</w:t>
      </w:r>
      <w:r w:rsidRPr="007200BF">
        <w:rPr>
          <w:rFonts w:cs="Arial"/>
          <w:sz w:val="20"/>
          <w:szCs w:val="20"/>
        </w:rPr>
        <w:t xml:space="preserve"> w ramach </w:t>
      </w:r>
      <w:r w:rsidR="00AB4E00" w:rsidRPr="007200BF">
        <w:rPr>
          <w:rFonts w:cs="Arial"/>
          <w:sz w:val="20"/>
          <w:szCs w:val="20"/>
        </w:rPr>
        <w:t xml:space="preserve">niniejszego postępowania; </w:t>
      </w:r>
      <w:r w:rsidRPr="007200BF">
        <w:rPr>
          <w:rFonts w:cs="Arial"/>
          <w:sz w:val="20"/>
          <w:szCs w:val="20"/>
        </w:rPr>
        <w:t>przedstawiono stan środowiska naturalnego oraz przewidywane oddziaływanie inwestycji na środowisko, w tym: faunę, szatę roślinną, siedliska przyrodnicze, obszary Natura 2000, glebę, wody powierzchniowe i podziemne, powietrze, klimat akustyczny, dobra mater</w:t>
      </w:r>
      <w:r w:rsidR="00AB4E00" w:rsidRPr="007200BF">
        <w:rPr>
          <w:rFonts w:cs="Arial"/>
          <w:sz w:val="20"/>
          <w:szCs w:val="20"/>
        </w:rPr>
        <w:t>ialne, dobra kultury, krajobraz oraz klimat</w:t>
      </w:r>
      <w:r w:rsidRPr="007200BF">
        <w:rPr>
          <w:rFonts w:cs="Arial"/>
          <w:sz w:val="20"/>
          <w:szCs w:val="20"/>
        </w:rPr>
        <w:t>. Określono</w:t>
      </w:r>
      <w:r w:rsidR="00AB4E00" w:rsidRPr="007200BF">
        <w:rPr>
          <w:rFonts w:cs="Arial"/>
          <w:sz w:val="20"/>
          <w:szCs w:val="20"/>
        </w:rPr>
        <w:t xml:space="preserve"> również</w:t>
      </w:r>
      <w:r w:rsidRPr="007200BF">
        <w:rPr>
          <w:rFonts w:cs="Arial"/>
          <w:sz w:val="20"/>
          <w:szCs w:val="20"/>
        </w:rPr>
        <w:t>, w jakim stopniu planowane zmiany oraz całość przedsięwzięcie po uwzględnieniu planowanych zmian wpłynie na jakość poszczególnych elementów środowiska naturalnego.</w:t>
      </w:r>
    </w:p>
    <w:p w:rsidR="00910B89" w:rsidRPr="007200BF" w:rsidRDefault="00910B89" w:rsidP="005E7DCB">
      <w:pPr>
        <w:pStyle w:val="Tekstpodstawowy3"/>
        <w:spacing w:after="120" w:line="28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 xml:space="preserve">W przeprowadzonym postępowaniu badano i analizowano uwarunkowania w zakresie emisji hałasu na tereny chronione akustycznie, emisji zanieczyszczeń do powietrza, wpływ przedsięwzięcia na środowisko gruntowo-wodne i środowisko przyrodnicze. Badano również i analizowano rozpoznane oddziaływania oraz zaproponowane zabezpieczenia w kontekście obowiązujących uregulowań prawnych. </w:t>
      </w:r>
    </w:p>
    <w:p w:rsidR="00B905A9" w:rsidRPr="007200BF" w:rsidRDefault="00910B89" w:rsidP="006635BA">
      <w:pPr>
        <w:pStyle w:val="Tekstpodstawowy3"/>
        <w:spacing w:after="120" w:line="28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>W oparciu o informacje zawarte w zebranym materiale dowodowym</w:t>
      </w:r>
      <w:r w:rsidR="005E7DCB" w:rsidRPr="007200BF">
        <w:rPr>
          <w:rFonts w:cs="Arial"/>
          <w:sz w:val="20"/>
          <w:szCs w:val="20"/>
        </w:rPr>
        <w:t xml:space="preserve">, biorąc pod uwagę całość postępowania organ uznał, iż zostały zebrane wystarczające dowody i materiały umożliwiające wprowadzenie wnioskowanych zmian </w:t>
      </w:r>
      <w:r w:rsidRPr="007200BF">
        <w:rPr>
          <w:rFonts w:cs="Arial"/>
          <w:sz w:val="20"/>
          <w:szCs w:val="20"/>
        </w:rPr>
        <w:t xml:space="preserve">do decyzji o środowiskowych uwarunkowaniach </w:t>
      </w:r>
      <w:r w:rsidR="00CF4B71">
        <w:rPr>
          <w:rFonts w:cs="Arial"/>
          <w:sz w:val="20"/>
          <w:szCs w:val="20"/>
        </w:rPr>
        <w:t xml:space="preserve">z dnia </w:t>
      </w:r>
      <w:r w:rsidR="00AB4E00" w:rsidRPr="007200BF">
        <w:rPr>
          <w:rFonts w:cs="Arial"/>
          <w:sz w:val="20"/>
          <w:szCs w:val="20"/>
        </w:rPr>
        <w:t>07.02.2023 r., znak: WOŚr-VII.6220.1.13.2022.MR</w:t>
      </w:r>
      <w:r w:rsidR="00B905A9" w:rsidRPr="007200BF">
        <w:rPr>
          <w:rFonts w:cs="Arial"/>
          <w:sz w:val="20"/>
          <w:szCs w:val="20"/>
        </w:rPr>
        <w:t>,; wydanej dla przedsięwzięcia pn.: „</w:t>
      </w:r>
      <w:r w:rsidR="00AB4E00" w:rsidRPr="007200BF">
        <w:rPr>
          <w:rFonts w:cs="Arial"/>
          <w:sz w:val="20"/>
          <w:szCs w:val="20"/>
        </w:rPr>
        <w:t>Rozbudowa pilotażowego, zintegrowanego aparaturowo-technologicznego systemu do produkcji metodą ciągłej pirolizy sadzy technicznej i oleju popirolitycznego z odpadów gumowych, w szczególności zużytych opon.</w:t>
      </w:r>
      <w:r w:rsidR="00B905A9" w:rsidRPr="007200BF">
        <w:rPr>
          <w:rFonts w:cs="Arial"/>
          <w:sz w:val="20"/>
          <w:szCs w:val="20"/>
        </w:rPr>
        <w:t xml:space="preserve">” </w:t>
      </w:r>
    </w:p>
    <w:p w:rsidR="00F56F1C" w:rsidRPr="007200BF" w:rsidRDefault="00F56F1C" w:rsidP="00F56F1C">
      <w:pPr>
        <w:pStyle w:val="Tekstpodstawowy3"/>
        <w:spacing w:line="28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 xml:space="preserve">W związku z powyższym, organ, </w:t>
      </w:r>
      <w:r w:rsidR="005E7DCB" w:rsidRPr="007200BF">
        <w:rPr>
          <w:rFonts w:cs="Arial"/>
          <w:sz w:val="20"/>
          <w:szCs w:val="20"/>
        </w:rPr>
        <w:t xml:space="preserve">zawiadomieniem </w:t>
      </w:r>
      <w:r w:rsidRPr="007200BF">
        <w:rPr>
          <w:rFonts w:cs="Arial"/>
          <w:sz w:val="20"/>
          <w:szCs w:val="20"/>
        </w:rPr>
        <w:t xml:space="preserve">z dnia </w:t>
      </w:r>
      <w:r w:rsidR="00015C31" w:rsidRPr="007200BF">
        <w:rPr>
          <w:rFonts w:cs="Arial"/>
          <w:sz w:val="20"/>
          <w:szCs w:val="20"/>
        </w:rPr>
        <w:t>17.09.2025</w:t>
      </w:r>
      <w:r w:rsidR="005E7DCB" w:rsidRPr="007200BF">
        <w:rPr>
          <w:rFonts w:cs="Arial"/>
          <w:sz w:val="20"/>
          <w:szCs w:val="20"/>
        </w:rPr>
        <w:t xml:space="preserve"> r., znak: WOŚr-VII.6220.1.</w:t>
      </w:r>
      <w:r w:rsidR="00015C31" w:rsidRPr="007200BF">
        <w:rPr>
          <w:rFonts w:cs="Arial"/>
          <w:sz w:val="20"/>
          <w:szCs w:val="20"/>
        </w:rPr>
        <w:t>4</w:t>
      </w:r>
      <w:r w:rsidR="005E7DCB" w:rsidRPr="007200BF">
        <w:rPr>
          <w:rFonts w:cs="Arial"/>
          <w:sz w:val="20"/>
          <w:szCs w:val="20"/>
        </w:rPr>
        <w:t>9</w:t>
      </w:r>
      <w:r w:rsidRPr="007200BF">
        <w:rPr>
          <w:rFonts w:cs="Arial"/>
          <w:sz w:val="20"/>
          <w:szCs w:val="20"/>
        </w:rPr>
        <w:t>.2024.</w:t>
      </w:r>
      <w:r w:rsidR="005E7DCB" w:rsidRPr="007200BF">
        <w:rPr>
          <w:rFonts w:cs="Arial"/>
          <w:sz w:val="20"/>
          <w:szCs w:val="20"/>
        </w:rPr>
        <w:t>DD</w:t>
      </w:r>
      <w:r w:rsidR="00D27524" w:rsidRPr="007200BF">
        <w:rPr>
          <w:rFonts w:cs="Arial"/>
          <w:sz w:val="20"/>
          <w:szCs w:val="20"/>
        </w:rPr>
        <w:t>(</w:t>
      </w:r>
      <w:r w:rsidR="00015C31" w:rsidRPr="007200BF">
        <w:rPr>
          <w:rFonts w:cs="Arial"/>
          <w:sz w:val="20"/>
          <w:szCs w:val="20"/>
        </w:rPr>
        <w:t>68</w:t>
      </w:r>
      <w:r w:rsidR="00D27524" w:rsidRPr="007200BF">
        <w:rPr>
          <w:rFonts w:cs="Arial"/>
          <w:sz w:val="20"/>
          <w:szCs w:val="20"/>
        </w:rPr>
        <w:t>)</w:t>
      </w:r>
      <w:r w:rsidRPr="007200BF">
        <w:rPr>
          <w:rFonts w:cs="Arial"/>
          <w:sz w:val="20"/>
          <w:szCs w:val="20"/>
        </w:rPr>
        <w:t xml:space="preserve"> poinformował strony o możliwości wypowiedzenia się co do zebranych dowodów i materiałów przed wydaniem przedmiotowej decyzji.</w:t>
      </w:r>
    </w:p>
    <w:p w:rsidR="00F56F1C" w:rsidRDefault="00F56F1C" w:rsidP="00F56F1C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 xml:space="preserve">W terminie określonym w ww. zawiadomieniu nie wpłynęły żadne uwagi ani wnioski. </w:t>
      </w:r>
    </w:p>
    <w:p w:rsidR="00CF4B71" w:rsidRDefault="007200BF" w:rsidP="00F56F1C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Jednakże, po wskazanym terminie do tut. organu wpłynęło pismo strony postępowania - Zarządu Morskich Portów Szczecin i Świnoujście S.A.</w:t>
      </w:r>
      <w:r w:rsidR="00DB18EB">
        <w:rPr>
          <w:rFonts w:cs="Arial"/>
          <w:sz w:val="20"/>
          <w:szCs w:val="20"/>
        </w:rPr>
        <w:t xml:space="preserve"> w którym strona zawnioskowała o zobowiązanie Wnioskodawcy do zastosowania szczegółowych rozwiązań </w:t>
      </w:r>
      <w:r w:rsidR="00CF4B71">
        <w:rPr>
          <w:rFonts w:cs="Arial"/>
          <w:sz w:val="20"/>
          <w:szCs w:val="20"/>
        </w:rPr>
        <w:t>zabezpieczających środowisko przed uciążliwościami</w:t>
      </w:r>
      <w:r>
        <w:rPr>
          <w:rFonts w:cs="Arial"/>
          <w:sz w:val="20"/>
          <w:szCs w:val="20"/>
        </w:rPr>
        <w:t>.</w:t>
      </w:r>
    </w:p>
    <w:p w:rsidR="007200BF" w:rsidRPr="007200BF" w:rsidRDefault="00CF4B71" w:rsidP="00F56F1C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odniesieniu do powyższego tut. organ mając na względzie aktualne zapisy decyzji z dnia </w:t>
      </w:r>
      <w:r w:rsidRPr="007200BF">
        <w:rPr>
          <w:rFonts w:cs="Arial"/>
          <w:sz w:val="20"/>
          <w:szCs w:val="20"/>
        </w:rPr>
        <w:t>07.02.2023 r., znak: WOŚr-VII.6220.1.13.2022.MR</w:t>
      </w:r>
      <w:r>
        <w:rPr>
          <w:rFonts w:cs="Arial"/>
          <w:sz w:val="20"/>
          <w:szCs w:val="20"/>
        </w:rPr>
        <w:t xml:space="preserve">, a w tym nałożony obowiązek przedstawienia analizy porealizacyjnej w ramach której należy przedstawić m.in. ocenę skuteczności zastosowanych środków ochrony środowiska oraz działań ograniczających emisję substancji i energii do środowiska; nie uznał za zasadne wprowadzenie w powyższym aspekcie dodatkowych zapisów w ramach niniejszej decyzji.  </w:t>
      </w:r>
      <w:r w:rsidR="007200BF">
        <w:rPr>
          <w:rFonts w:cs="Arial"/>
          <w:sz w:val="20"/>
          <w:szCs w:val="20"/>
        </w:rPr>
        <w:t xml:space="preserve">  </w:t>
      </w:r>
    </w:p>
    <w:p w:rsidR="00FC5E82" w:rsidRPr="00CF4B71" w:rsidRDefault="006635BA" w:rsidP="00CF4B71">
      <w:pPr>
        <w:pStyle w:val="Tekstpodstawowy3"/>
        <w:spacing w:after="240" w:line="260" w:lineRule="exact"/>
        <w:jc w:val="both"/>
        <w:rPr>
          <w:rFonts w:cs="Arial"/>
          <w:sz w:val="20"/>
          <w:szCs w:val="20"/>
        </w:rPr>
      </w:pPr>
      <w:r w:rsidRPr="007200BF">
        <w:rPr>
          <w:rFonts w:cs="Arial"/>
          <w:sz w:val="20"/>
          <w:szCs w:val="20"/>
        </w:rPr>
        <w:t xml:space="preserve">Biorąc powyższe pod uwagę </w:t>
      </w:r>
      <w:r w:rsidR="00015C31" w:rsidRPr="007200BF">
        <w:rPr>
          <w:rFonts w:cs="Arial"/>
          <w:sz w:val="20"/>
          <w:szCs w:val="20"/>
        </w:rPr>
        <w:t>tut. organ stwierdził jak</w:t>
      </w:r>
      <w:r w:rsidRPr="007200BF">
        <w:rPr>
          <w:rFonts w:cs="Arial"/>
          <w:sz w:val="20"/>
          <w:szCs w:val="20"/>
        </w:rPr>
        <w:t xml:space="preserve"> w rozstrzygnięciu.</w:t>
      </w:r>
    </w:p>
    <w:p w:rsidR="000E559A" w:rsidRPr="007200BF" w:rsidRDefault="000E559A" w:rsidP="00CA683C">
      <w:pPr>
        <w:tabs>
          <w:tab w:val="left" w:pos="426"/>
        </w:tabs>
        <w:spacing w:before="240" w:after="120" w:line="280" w:lineRule="exact"/>
        <w:contextualSpacing/>
        <w:jc w:val="center"/>
        <w:rPr>
          <w:sz w:val="20"/>
        </w:rPr>
      </w:pPr>
      <w:r w:rsidRPr="007200BF">
        <w:rPr>
          <w:b/>
          <w:bCs/>
          <w:sz w:val="20"/>
        </w:rPr>
        <w:t>Pouczenie</w:t>
      </w:r>
    </w:p>
    <w:p w:rsidR="000B599D" w:rsidRPr="007200BF" w:rsidRDefault="000E559A" w:rsidP="000B599D">
      <w:pPr>
        <w:spacing w:after="120" w:line="280" w:lineRule="exact"/>
        <w:jc w:val="both"/>
        <w:rPr>
          <w:sz w:val="20"/>
        </w:rPr>
      </w:pPr>
      <w:r w:rsidRPr="007200BF">
        <w:rPr>
          <w:sz w:val="20"/>
        </w:rPr>
        <w:t xml:space="preserve">Od niniejszej decyzji służy stronom odwołanie do Samorządowego Kolegium Odwoławczego </w:t>
      </w:r>
      <w:r w:rsidR="001B42C1" w:rsidRPr="007200BF">
        <w:rPr>
          <w:sz w:val="20"/>
        </w:rPr>
        <w:br/>
      </w:r>
      <w:r w:rsidRPr="007200BF">
        <w:rPr>
          <w:sz w:val="20"/>
        </w:rPr>
        <w:t>pl. Batorego 4, 70-207 Szczecin, za pośrednictw</w:t>
      </w:r>
      <w:r w:rsidR="002907DA" w:rsidRPr="007200BF">
        <w:rPr>
          <w:sz w:val="20"/>
        </w:rPr>
        <w:t xml:space="preserve">em Prezydenta Miasta Szczecin, </w:t>
      </w:r>
      <w:r w:rsidRPr="007200BF">
        <w:rPr>
          <w:sz w:val="20"/>
        </w:rPr>
        <w:t xml:space="preserve">wniesione </w:t>
      </w:r>
      <w:r w:rsidR="005E7DCB" w:rsidRPr="007200BF">
        <w:rPr>
          <w:sz w:val="20"/>
        </w:rPr>
        <w:br/>
      </w:r>
      <w:r w:rsidRPr="007200BF">
        <w:rPr>
          <w:sz w:val="20"/>
        </w:rPr>
        <w:t xml:space="preserve">w terminie 14 dni od daty jej doręczenia.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</w:t>
      </w:r>
      <w:r w:rsidR="000B599D" w:rsidRPr="007200BF">
        <w:rPr>
          <w:sz w:val="20"/>
        </w:rPr>
        <w:t xml:space="preserve">stron postępowania, decyzja staje się ostateczna </w:t>
      </w:r>
      <w:r w:rsidR="005E7DCB" w:rsidRPr="007200BF">
        <w:rPr>
          <w:sz w:val="20"/>
        </w:rPr>
        <w:br/>
      </w:r>
      <w:r w:rsidR="000B599D" w:rsidRPr="007200BF">
        <w:rPr>
          <w:sz w:val="20"/>
        </w:rPr>
        <w:t xml:space="preserve">i prawomocna, co oznacza, iż decyzja podlega natychmiastowemu wykonaniu i brak jest możliwości zaskarżenia decyzji do Wojewódzkiego Sądu Administracyjnego. </w:t>
      </w:r>
    </w:p>
    <w:p w:rsidR="000B599D" w:rsidRPr="007200BF" w:rsidRDefault="000B599D" w:rsidP="000B599D">
      <w:pPr>
        <w:spacing w:line="260" w:lineRule="exact"/>
        <w:ind w:right="-1"/>
        <w:jc w:val="both"/>
        <w:rPr>
          <w:sz w:val="20"/>
        </w:rPr>
      </w:pPr>
      <w:r w:rsidRPr="007200BF">
        <w:rPr>
          <w:sz w:val="20"/>
        </w:rPr>
        <w:t>Nie jest możliwe skuteczne cofnięcie oświadczenia o zrzeczeniu się prawa do wniesienia odwołania.</w:t>
      </w:r>
    </w:p>
    <w:p w:rsidR="000B599D" w:rsidRPr="007200BF" w:rsidRDefault="000B599D" w:rsidP="000B599D">
      <w:pPr>
        <w:spacing w:line="280" w:lineRule="exact"/>
        <w:ind w:right="-1"/>
        <w:rPr>
          <w:color w:val="FF0000"/>
          <w:sz w:val="20"/>
        </w:rPr>
      </w:pPr>
    </w:p>
    <w:p w:rsidR="000B599D" w:rsidRPr="007200BF" w:rsidRDefault="000B599D" w:rsidP="00D33923">
      <w:pPr>
        <w:spacing w:line="280" w:lineRule="exact"/>
        <w:rPr>
          <w:color w:val="FF0000"/>
          <w:sz w:val="20"/>
        </w:rPr>
      </w:pPr>
    </w:p>
    <w:p w:rsidR="008E03CF" w:rsidRPr="007200BF" w:rsidRDefault="008E03CF" w:rsidP="00D33923">
      <w:pPr>
        <w:spacing w:line="280" w:lineRule="exact"/>
        <w:rPr>
          <w:color w:val="FF0000"/>
          <w:sz w:val="20"/>
        </w:rPr>
      </w:pPr>
    </w:p>
    <w:p w:rsidR="008E03CF" w:rsidRPr="007200BF" w:rsidRDefault="008E03CF" w:rsidP="00D33923">
      <w:pPr>
        <w:spacing w:line="280" w:lineRule="exact"/>
        <w:rPr>
          <w:color w:val="FF0000"/>
          <w:sz w:val="20"/>
        </w:rPr>
      </w:pPr>
    </w:p>
    <w:p w:rsidR="00C57945" w:rsidRPr="007200BF" w:rsidRDefault="00C57945" w:rsidP="00D33923">
      <w:pPr>
        <w:spacing w:line="280" w:lineRule="exact"/>
        <w:rPr>
          <w:sz w:val="20"/>
        </w:rPr>
      </w:pPr>
      <w:r w:rsidRPr="007200BF">
        <w:rPr>
          <w:sz w:val="20"/>
          <w:u w:val="single" w:color="000000"/>
        </w:rPr>
        <w:t>Otrzymują:</w:t>
      </w:r>
      <w:bookmarkStart w:id="0" w:name="_GoBack"/>
      <w:bookmarkEnd w:id="0"/>
    </w:p>
    <w:p w:rsidR="00170DD2" w:rsidRPr="007200BF" w:rsidRDefault="00015C31" w:rsidP="008E03CF">
      <w:pPr>
        <w:numPr>
          <w:ilvl w:val="0"/>
          <w:numId w:val="2"/>
        </w:numPr>
        <w:spacing w:line="240" w:lineRule="exact"/>
        <w:ind w:left="284" w:hanging="284"/>
        <w:rPr>
          <w:sz w:val="20"/>
        </w:rPr>
      </w:pPr>
      <w:r w:rsidRPr="007200BF">
        <w:rPr>
          <w:sz w:val="20"/>
        </w:rPr>
        <w:t>CONTEC S.A.</w:t>
      </w:r>
      <w:r w:rsidR="00323D14" w:rsidRPr="007200BF">
        <w:rPr>
          <w:sz w:val="20"/>
        </w:rPr>
        <w:t xml:space="preserve"> </w:t>
      </w:r>
      <w:r w:rsidR="008E03CF" w:rsidRPr="007200BF">
        <w:rPr>
          <w:sz w:val="20"/>
        </w:rPr>
        <w:t xml:space="preserve">- </w:t>
      </w:r>
      <w:r w:rsidR="00AB5D9D" w:rsidRPr="007200BF">
        <w:rPr>
          <w:sz w:val="20"/>
        </w:rPr>
        <w:t>za pośrednictwem</w:t>
      </w:r>
      <w:r w:rsidR="008E03CF" w:rsidRPr="007200BF">
        <w:rPr>
          <w:sz w:val="20"/>
        </w:rPr>
        <w:t xml:space="preserve"> </w:t>
      </w:r>
      <w:r w:rsidR="00170DD2" w:rsidRPr="007200BF">
        <w:rPr>
          <w:sz w:val="20"/>
        </w:rPr>
        <w:t>Pe</w:t>
      </w:r>
      <w:r w:rsidR="008E03CF" w:rsidRPr="007200BF">
        <w:rPr>
          <w:sz w:val="20"/>
        </w:rPr>
        <w:t>łnomocnika,</w:t>
      </w:r>
    </w:p>
    <w:p w:rsidR="00C57945" w:rsidRPr="007200BF" w:rsidRDefault="00170DD2" w:rsidP="00693AAE">
      <w:pPr>
        <w:numPr>
          <w:ilvl w:val="0"/>
          <w:numId w:val="2"/>
        </w:numPr>
        <w:spacing w:line="280" w:lineRule="exact"/>
        <w:ind w:left="284" w:hanging="284"/>
        <w:rPr>
          <w:sz w:val="20"/>
        </w:rPr>
      </w:pPr>
      <w:r w:rsidRPr="007200BF">
        <w:rPr>
          <w:sz w:val="20"/>
        </w:rPr>
        <w:t xml:space="preserve">Strony postępowania </w:t>
      </w:r>
    </w:p>
    <w:p w:rsidR="00170DD2" w:rsidRPr="007200BF" w:rsidRDefault="00170DD2" w:rsidP="00693AAE">
      <w:pPr>
        <w:numPr>
          <w:ilvl w:val="0"/>
          <w:numId w:val="2"/>
        </w:numPr>
        <w:spacing w:after="120" w:line="280" w:lineRule="exact"/>
        <w:ind w:left="284" w:hanging="284"/>
        <w:rPr>
          <w:sz w:val="20"/>
        </w:rPr>
      </w:pPr>
      <w:r w:rsidRPr="007200BF">
        <w:rPr>
          <w:sz w:val="20"/>
        </w:rPr>
        <w:t>WOŚr –a/a</w:t>
      </w:r>
    </w:p>
    <w:p w:rsidR="000E559A" w:rsidRPr="007200BF" w:rsidRDefault="000E559A" w:rsidP="00D33923">
      <w:pPr>
        <w:spacing w:line="280" w:lineRule="exact"/>
        <w:jc w:val="both"/>
        <w:rPr>
          <w:color w:val="000000" w:themeColor="text1"/>
          <w:sz w:val="20"/>
          <w:u w:val="single"/>
        </w:rPr>
      </w:pPr>
      <w:r w:rsidRPr="007200BF">
        <w:rPr>
          <w:color w:val="000000" w:themeColor="text1"/>
          <w:sz w:val="20"/>
          <w:u w:val="single"/>
        </w:rPr>
        <w:t>Do wiadomości:</w:t>
      </w:r>
    </w:p>
    <w:p w:rsidR="00D33923" w:rsidRPr="007200BF" w:rsidRDefault="00D33923" w:rsidP="00DE7A03">
      <w:pPr>
        <w:pStyle w:val="Nagwek1"/>
        <w:keepLines w:val="0"/>
        <w:numPr>
          <w:ilvl w:val="7"/>
          <w:numId w:val="3"/>
        </w:numPr>
        <w:tabs>
          <w:tab w:val="left" w:pos="284"/>
        </w:tabs>
        <w:spacing w:before="0" w:line="280" w:lineRule="exact"/>
        <w:ind w:left="426" w:right="284" w:hanging="426"/>
        <w:jc w:val="both"/>
        <w:rPr>
          <w:rFonts w:ascii="Arial" w:hAnsi="Arial" w:cs="Arial"/>
          <w:b w:val="0"/>
          <w:bCs w:val="0"/>
          <w:iCs/>
          <w:color w:val="auto"/>
          <w:sz w:val="20"/>
          <w:szCs w:val="20"/>
        </w:rPr>
      </w:pPr>
      <w:r w:rsidRPr="007200BF">
        <w:rPr>
          <w:rFonts w:ascii="Arial" w:hAnsi="Arial" w:cs="Arial"/>
          <w:b w:val="0"/>
          <w:color w:val="auto"/>
          <w:sz w:val="20"/>
          <w:szCs w:val="20"/>
        </w:rPr>
        <w:t>Regionalny Dyrektor Ochrony Środowiska</w:t>
      </w:r>
      <w:r w:rsidR="00E93607" w:rsidRPr="007200BF">
        <w:rPr>
          <w:rFonts w:ascii="Arial" w:hAnsi="Arial" w:cs="Arial"/>
          <w:b w:val="0"/>
          <w:iCs/>
          <w:color w:val="auto"/>
          <w:sz w:val="20"/>
          <w:szCs w:val="20"/>
        </w:rPr>
        <w:t>,</w:t>
      </w:r>
    </w:p>
    <w:p w:rsidR="00D33923" w:rsidRPr="007200BF" w:rsidRDefault="00C6171C" w:rsidP="00DE7A03">
      <w:pPr>
        <w:numPr>
          <w:ilvl w:val="7"/>
          <w:numId w:val="3"/>
        </w:numPr>
        <w:tabs>
          <w:tab w:val="left" w:pos="284"/>
          <w:tab w:val="left" w:pos="8786"/>
        </w:tabs>
        <w:spacing w:line="280" w:lineRule="exact"/>
        <w:ind w:left="426" w:right="284" w:hanging="426"/>
        <w:jc w:val="both"/>
        <w:rPr>
          <w:sz w:val="20"/>
        </w:rPr>
      </w:pPr>
      <w:r w:rsidRPr="007200BF">
        <w:rPr>
          <w:sz w:val="20"/>
        </w:rPr>
        <w:t xml:space="preserve">Dyrektor </w:t>
      </w:r>
      <w:r w:rsidR="00015C31" w:rsidRPr="007200BF">
        <w:rPr>
          <w:sz w:val="20"/>
        </w:rPr>
        <w:t>Regionalnego Zarządu Gospodarki Wodnej</w:t>
      </w:r>
      <w:r w:rsidRPr="007200BF">
        <w:rPr>
          <w:sz w:val="20"/>
        </w:rPr>
        <w:t xml:space="preserve"> w </w:t>
      </w:r>
      <w:r w:rsidR="005E7DCB" w:rsidRPr="007200BF">
        <w:rPr>
          <w:sz w:val="20"/>
        </w:rPr>
        <w:t>Szczecinie</w:t>
      </w:r>
      <w:r w:rsidRPr="007200BF">
        <w:rPr>
          <w:sz w:val="20"/>
        </w:rPr>
        <w:t xml:space="preserve"> </w:t>
      </w:r>
      <w:r w:rsidR="00D33923" w:rsidRPr="007200BF">
        <w:rPr>
          <w:sz w:val="20"/>
        </w:rPr>
        <w:t>PGW Wody Polskie</w:t>
      </w:r>
      <w:r w:rsidR="00015C31" w:rsidRPr="007200BF">
        <w:rPr>
          <w:sz w:val="20"/>
        </w:rPr>
        <w:t>,</w:t>
      </w:r>
    </w:p>
    <w:p w:rsidR="00015C31" w:rsidRPr="007200BF" w:rsidRDefault="00D33923" w:rsidP="00DE7A03">
      <w:pPr>
        <w:numPr>
          <w:ilvl w:val="7"/>
          <w:numId w:val="3"/>
        </w:numPr>
        <w:tabs>
          <w:tab w:val="left" w:pos="284"/>
        </w:tabs>
        <w:spacing w:line="280" w:lineRule="exact"/>
        <w:ind w:left="426" w:right="284" w:hanging="426"/>
        <w:jc w:val="both"/>
        <w:rPr>
          <w:sz w:val="20"/>
        </w:rPr>
      </w:pPr>
      <w:r w:rsidRPr="007200BF">
        <w:rPr>
          <w:sz w:val="20"/>
        </w:rPr>
        <w:t xml:space="preserve">Państwowy </w:t>
      </w:r>
      <w:r w:rsidR="00015C31" w:rsidRPr="007200BF">
        <w:rPr>
          <w:sz w:val="20"/>
        </w:rPr>
        <w:t>Graniczny</w:t>
      </w:r>
      <w:r w:rsidRPr="007200BF">
        <w:rPr>
          <w:sz w:val="20"/>
        </w:rPr>
        <w:t xml:space="preserve"> Inspektor Sanitarny</w:t>
      </w:r>
      <w:r w:rsidR="00015C31" w:rsidRPr="007200BF">
        <w:rPr>
          <w:sz w:val="20"/>
        </w:rPr>
        <w:t xml:space="preserve"> w Szczecinie,</w:t>
      </w:r>
    </w:p>
    <w:p w:rsidR="001542D8" w:rsidRPr="007200BF" w:rsidRDefault="00015C31" w:rsidP="00CF4B71">
      <w:pPr>
        <w:numPr>
          <w:ilvl w:val="7"/>
          <w:numId w:val="3"/>
        </w:numPr>
        <w:tabs>
          <w:tab w:val="left" w:pos="284"/>
          <w:tab w:val="left" w:pos="8786"/>
        </w:tabs>
        <w:spacing w:line="280" w:lineRule="exact"/>
        <w:ind w:left="426" w:right="284" w:hanging="426"/>
        <w:jc w:val="both"/>
        <w:rPr>
          <w:sz w:val="20"/>
        </w:rPr>
      </w:pPr>
      <w:r w:rsidRPr="007200BF">
        <w:rPr>
          <w:sz w:val="20"/>
        </w:rPr>
        <w:t>Marszałek Województwa Zachodniopomorskiego</w:t>
      </w:r>
      <w:r w:rsidR="005D4EAC" w:rsidRPr="007200BF">
        <w:rPr>
          <w:sz w:val="20"/>
        </w:rPr>
        <w:t>.</w:t>
      </w:r>
    </w:p>
    <w:sectPr w:rsidR="001542D8" w:rsidRPr="007200BF" w:rsidSect="0043787E">
      <w:headerReference w:type="default" r:id="rId21"/>
      <w:footerReference w:type="default" r:id="rId2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EB" w:rsidRDefault="00DB18EB" w:rsidP="00127660">
      <w:r>
        <w:separator/>
      </w:r>
    </w:p>
  </w:endnote>
  <w:endnote w:type="continuationSeparator" w:id="0">
    <w:p w:rsidR="00DB18EB" w:rsidRDefault="00DB18EB" w:rsidP="00127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EB" w:rsidRDefault="00DB18EB">
    <w:pPr>
      <w:pStyle w:val="Stopka"/>
    </w:pPr>
  </w:p>
  <w:p w:rsidR="00DB18EB" w:rsidRDefault="00DB18EB">
    <w:pPr>
      <w:pStyle w:val="Stopka"/>
    </w:pPr>
  </w:p>
  <w:p w:rsidR="00DB18EB" w:rsidRDefault="00DB18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EB" w:rsidRDefault="00DB18EB" w:rsidP="00127660">
      <w:r>
        <w:separator/>
      </w:r>
    </w:p>
  </w:footnote>
  <w:footnote w:type="continuationSeparator" w:id="0">
    <w:p w:rsidR="00DB18EB" w:rsidRDefault="00DB18EB" w:rsidP="00127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891435"/>
      <w:docPartObj>
        <w:docPartGallery w:val="Page Numbers (Top of Page)"/>
        <w:docPartUnique/>
      </w:docPartObj>
    </w:sdtPr>
    <w:sdtContent>
      <w:p w:rsidR="00DB18EB" w:rsidRDefault="00DB18EB" w:rsidP="002907DA">
        <w:pPr>
          <w:pStyle w:val="Nagwek"/>
          <w:tabs>
            <w:tab w:val="left" w:pos="1042"/>
          </w:tabs>
        </w:pPr>
        <w:r>
          <w:tab/>
        </w:r>
        <w:r>
          <w:tab/>
        </w:r>
        <w:fldSimple w:instr="PAGE   \* MERGEFORMAT">
          <w:r w:rsidR="0037389B">
            <w:rPr>
              <w:noProof/>
            </w:rPr>
            <w:t>12</w:t>
          </w:r>
        </w:fldSimple>
      </w:p>
    </w:sdtContent>
  </w:sdt>
  <w:p w:rsidR="00DB18EB" w:rsidRDefault="00DB18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3F06"/>
    <w:multiLevelType w:val="hybridMultilevel"/>
    <w:tmpl w:val="3A86B3A6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D0F7D"/>
    <w:multiLevelType w:val="hybridMultilevel"/>
    <w:tmpl w:val="DA882C44"/>
    <w:lvl w:ilvl="0" w:tplc="6B947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4574"/>
    <w:multiLevelType w:val="hybridMultilevel"/>
    <w:tmpl w:val="5B4CD4C4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1C7B"/>
    <w:multiLevelType w:val="hybridMultilevel"/>
    <w:tmpl w:val="C1EE556C"/>
    <w:lvl w:ilvl="0" w:tplc="04150015">
      <w:start w:val="1"/>
      <w:numFmt w:val="upp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79C3C90"/>
    <w:multiLevelType w:val="hybridMultilevel"/>
    <w:tmpl w:val="AFF6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0F">
      <w:start w:val="1"/>
      <w:numFmt w:val="decimal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71195"/>
    <w:multiLevelType w:val="hybridMultilevel"/>
    <w:tmpl w:val="849256E4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F5015"/>
    <w:multiLevelType w:val="hybridMultilevel"/>
    <w:tmpl w:val="02CED3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9E7F04"/>
    <w:multiLevelType w:val="hybridMultilevel"/>
    <w:tmpl w:val="FBF0BA16"/>
    <w:lvl w:ilvl="0" w:tplc="96B8A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84017"/>
    <w:multiLevelType w:val="hybridMultilevel"/>
    <w:tmpl w:val="84B69F7E"/>
    <w:lvl w:ilvl="0" w:tplc="4E9C3A62">
      <w:start w:val="1"/>
      <w:numFmt w:val="decimal"/>
      <w:lvlText w:val="%1."/>
      <w:lvlJc w:val="left"/>
      <w:pPr>
        <w:ind w:left="4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2DCA4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F870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16D0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CB6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F8C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9B28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79A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4F54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567D33"/>
    <w:multiLevelType w:val="hybridMultilevel"/>
    <w:tmpl w:val="B3FC488E"/>
    <w:lvl w:ilvl="0" w:tplc="BAD284D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3483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8F330B1"/>
    <w:multiLevelType w:val="hybridMultilevel"/>
    <w:tmpl w:val="474E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C713F"/>
    <w:multiLevelType w:val="hybridMultilevel"/>
    <w:tmpl w:val="BBC614A4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24588"/>
    <w:multiLevelType w:val="hybridMultilevel"/>
    <w:tmpl w:val="631C9CD4"/>
    <w:lvl w:ilvl="0" w:tplc="D64EE9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7718C"/>
    <w:multiLevelType w:val="hybridMultilevel"/>
    <w:tmpl w:val="AB1A8500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547EA8"/>
    <w:multiLevelType w:val="hybridMultilevel"/>
    <w:tmpl w:val="67C8D500"/>
    <w:lvl w:ilvl="0" w:tplc="1F2C20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92AB9"/>
    <w:multiLevelType w:val="hybridMultilevel"/>
    <w:tmpl w:val="3516FC86"/>
    <w:lvl w:ilvl="0" w:tplc="4282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11FD1"/>
    <w:multiLevelType w:val="hybridMultilevel"/>
    <w:tmpl w:val="81B6820C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215A0"/>
    <w:multiLevelType w:val="hybridMultilevel"/>
    <w:tmpl w:val="C602ACCE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14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9"/>
  </w:num>
  <w:num w:numId="11">
    <w:abstractNumId w:val="16"/>
  </w:num>
  <w:num w:numId="12">
    <w:abstractNumId w:val="7"/>
  </w:num>
  <w:num w:numId="13">
    <w:abstractNumId w:val="17"/>
  </w:num>
  <w:num w:numId="14">
    <w:abstractNumId w:val="5"/>
  </w:num>
  <w:num w:numId="15">
    <w:abstractNumId w:val="3"/>
  </w:num>
  <w:num w:numId="16">
    <w:abstractNumId w:val="18"/>
  </w:num>
  <w:num w:numId="17">
    <w:abstractNumId w:val="6"/>
  </w:num>
  <w:num w:numId="18">
    <w:abstractNumId w:val="12"/>
  </w:num>
  <w:num w:numId="19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F0218"/>
    <w:rsid w:val="0000289E"/>
    <w:rsid w:val="0000498A"/>
    <w:rsid w:val="00004C8C"/>
    <w:rsid w:val="00005E53"/>
    <w:rsid w:val="00007B0A"/>
    <w:rsid w:val="00011178"/>
    <w:rsid w:val="00014283"/>
    <w:rsid w:val="00014563"/>
    <w:rsid w:val="00015C31"/>
    <w:rsid w:val="000161F0"/>
    <w:rsid w:val="0001633E"/>
    <w:rsid w:val="00021DEC"/>
    <w:rsid w:val="00022D42"/>
    <w:rsid w:val="0002302B"/>
    <w:rsid w:val="00023DF2"/>
    <w:rsid w:val="00024B2E"/>
    <w:rsid w:val="00025F49"/>
    <w:rsid w:val="00026E21"/>
    <w:rsid w:val="00030274"/>
    <w:rsid w:val="0003357A"/>
    <w:rsid w:val="000413DA"/>
    <w:rsid w:val="00046E03"/>
    <w:rsid w:val="00047F2F"/>
    <w:rsid w:val="0005084C"/>
    <w:rsid w:val="00052978"/>
    <w:rsid w:val="000535AF"/>
    <w:rsid w:val="00055D31"/>
    <w:rsid w:val="00056076"/>
    <w:rsid w:val="00056B22"/>
    <w:rsid w:val="00057BC4"/>
    <w:rsid w:val="00057FF0"/>
    <w:rsid w:val="000643D1"/>
    <w:rsid w:val="00065304"/>
    <w:rsid w:val="00067A80"/>
    <w:rsid w:val="000721FA"/>
    <w:rsid w:val="0007767B"/>
    <w:rsid w:val="000828EA"/>
    <w:rsid w:val="00086E26"/>
    <w:rsid w:val="00087457"/>
    <w:rsid w:val="0009215E"/>
    <w:rsid w:val="00094069"/>
    <w:rsid w:val="0009478B"/>
    <w:rsid w:val="00096FDA"/>
    <w:rsid w:val="000974B8"/>
    <w:rsid w:val="000979EC"/>
    <w:rsid w:val="000A1996"/>
    <w:rsid w:val="000A400D"/>
    <w:rsid w:val="000A4731"/>
    <w:rsid w:val="000A517A"/>
    <w:rsid w:val="000B217F"/>
    <w:rsid w:val="000B599D"/>
    <w:rsid w:val="000B735D"/>
    <w:rsid w:val="000C2C25"/>
    <w:rsid w:val="000C3CB9"/>
    <w:rsid w:val="000C5308"/>
    <w:rsid w:val="000D11EE"/>
    <w:rsid w:val="000D24FA"/>
    <w:rsid w:val="000D338C"/>
    <w:rsid w:val="000E1F16"/>
    <w:rsid w:val="000E3363"/>
    <w:rsid w:val="000E559A"/>
    <w:rsid w:val="000F510D"/>
    <w:rsid w:val="00102CDB"/>
    <w:rsid w:val="001038FD"/>
    <w:rsid w:val="001107CC"/>
    <w:rsid w:val="00110D8D"/>
    <w:rsid w:val="00111C0E"/>
    <w:rsid w:val="00113D8A"/>
    <w:rsid w:val="001153D1"/>
    <w:rsid w:val="0011551D"/>
    <w:rsid w:val="00116118"/>
    <w:rsid w:val="00117D3F"/>
    <w:rsid w:val="00122992"/>
    <w:rsid w:val="00122CD5"/>
    <w:rsid w:val="001246BE"/>
    <w:rsid w:val="001273B0"/>
    <w:rsid w:val="00127660"/>
    <w:rsid w:val="00131DE4"/>
    <w:rsid w:val="00133BC1"/>
    <w:rsid w:val="0013458F"/>
    <w:rsid w:val="00134A55"/>
    <w:rsid w:val="00135FF5"/>
    <w:rsid w:val="00136A70"/>
    <w:rsid w:val="001428A6"/>
    <w:rsid w:val="00150A1C"/>
    <w:rsid w:val="0015366A"/>
    <w:rsid w:val="001542D8"/>
    <w:rsid w:val="00155DF8"/>
    <w:rsid w:val="00163CE3"/>
    <w:rsid w:val="00170DD2"/>
    <w:rsid w:val="00171CFB"/>
    <w:rsid w:val="001728D2"/>
    <w:rsid w:val="00172B16"/>
    <w:rsid w:val="00172E5A"/>
    <w:rsid w:val="001750F4"/>
    <w:rsid w:val="00176F6E"/>
    <w:rsid w:val="00177363"/>
    <w:rsid w:val="0018075C"/>
    <w:rsid w:val="001808F8"/>
    <w:rsid w:val="0018137A"/>
    <w:rsid w:val="00182B70"/>
    <w:rsid w:val="001830DF"/>
    <w:rsid w:val="00184ADF"/>
    <w:rsid w:val="0018673E"/>
    <w:rsid w:val="00186C14"/>
    <w:rsid w:val="001931B7"/>
    <w:rsid w:val="00196E49"/>
    <w:rsid w:val="001A020D"/>
    <w:rsid w:val="001A1349"/>
    <w:rsid w:val="001A360F"/>
    <w:rsid w:val="001A747F"/>
    <w:rsid w:val="001A7F4C"/>
    <w:rsid w:val="001B0C38"/>
    <w:rsid w:val="001B291B"/>
    <w:rsid w:val="001B42C1"/>
    <w:rsid w:val="001B6101"/>
    <w:rsid w:val="001B6AD8"/>
    <w:rsid w:val="001C00A8"/>
    <w:rsid w:val="001C36F1"/>
    <w:rsid w:val="001C3DD4"/>
    <w:rsid w:val="001D7F50"/>
    <w:rsid w:val="001E4846"/>
    <w:rsid w:val="001E5D54"/>
    <w:rsid w:val="001E5EE3"/>
    <w:rsid w:val="001E64B3"/>
    <w:rsid w:val="001E7613"/>
    <w:rsid w:val="001E7DA6"/>
    <w:rsid w:val="001F43B6"/>
    <w:rsid w:val="001F629E"/>
    <w:rsid w:val="001F62BE"/>
    <w:rsid w:val="001F7037"/>
    <w:rsid w:val="00201C41"/>
    <w:rsid w:val="002023C6"/>
    <w:rsid w:val="0020439A"/>
    <w:rsid w:val="00205903"/>
    <w:rsid w:val="002059F0"/>
    <w:rsid w:val="00206258"/>
    <w:rsid w:val="002135D0"/>
    <w:rsid w:val="00213EDD"/>
    <w:rsid w:val="0021557F"/>
    <w:rsid w:val="00215D79"/>
    <w:rsid w:val="002160AD"/>
    <w:rsid w:val="00217020"/>
    <w:rsid w:val="00217F44"/>
    <w:rsid w:val="002205FD"/>
    <w:rsid w:val="00220BCA"/>
    <w:rsid w:val="00223E3A"/>
    <w:rsid w:val="002243D2"/>
    <w:rsid w:val="002277A8"/>
    <w:rsid w:val="00234A30"/>
    <w:rsid w:val="00235D11"/>
    <w:rsid w:val="002418FB"/>
    <w:rsid w:val="00245516"/>
    <w:rsid w:val="0025209F"/>
    <w:rsid w:val="002618DC"/>
    <w:rsid w:val="00262539"/>
    <w:rsid w:val="0027254F"/>
    <w:rsid w:val="002729E5"/>
    <w:rsid w:val="00276C97"/>
    <w:rsid w:val="00282A5D"/>
    <w:rsid w:val="0028407B"/>
    <w:rsid w:val="002864EE"/>
    <w:rsid w:val="002878D6"/>
    <w:rsid w:val="002907DA"/>
    <w:rsid w:val="00292A70"/>
    <w:rsid w:val="00292D3D"/>
    <w:rsid w:val="00293066"/>
    <w:rsid w:val="0029411F"/>
    <w:rsid w:val="00297BE7"/>
    <w:rsid w:val="002A0E4B"/>
    <w:rsid w:val="002A22E0"/>
    <w:rsid w:val="002A3204"/>
    <w:rsid w:val="002A37B9"/>
    <w:rsid w:val="002A3DBD"/>
    <w:rsid w:val="002A4B32"/>
    <w:rsid w:val="002A5037"/>
    <w:rsid w:val="002A6F23"/>
    <w:rsid w:val="002B2B94"/>
    <w:rsid w:val="002B5114"/>
    <w:rsid w:val="002B6DDC"/>
    <w:rsid w:val="002C19A4"/>
    <w:rsid w:val="002C4D3C"/>
    <w:rsid w:val="002C543B"/>
    <w:rsid w:val="002C6F9D"/>
    <w:rsid w:val="002D0964"/>
    <w:rsid w:val="002D24B4"/>
    <w:rsid w:val="002D3423"/>
    <w:rsid w:val="002D5877"/>
    <w:rsid w:val="002E3451"/>
    <w:rsid w:val="002E3DDC"/>
    <w:rsid w:val="002E597A"/>
    <w:rsid w:val="002E6F95"/>
    <w:rsid w:val="002F0A3F"/>
    <w:rsid w:val="002F10EE"/>
    <w:rsid w:val="002F2CB3"/>
    <w:rsid w:val="002F70B4"/>
    <w:rsid w:val="002F7774"/>
    <w:rsid w:val="003004C1"/>
    <w:rsid w:val="00302D37"/>
    <w:rsid w:val="003033D5"/>
    <w:rsid w:val="00305153"/>
    <w:rsid w:val="003064AD"/>
    <w:rsid w:val="003076FA"/>
    <w:rsid w:val="00312C2D"/>
    <w:rsid w:val="0031325C"/>
    <w:rsid w:val="003139DB"/>
    <w:rsid w:val="003223E6"/>
    <w:rsid w:val="00323D14"/>
    <w:rsid w:val="003259BD"/>
    <w:rsid w:val="00327991"/>
    <w:rsid w:val="00327995"/>
    <w:rsid w:val="003327C7"/>
    <w:rsid w:val="003351D0"/>
    <w:rsid w:val="00335E4A"/>
    <w:rsid w:val="00336573"/>
    <w:rsid w:val="00337ADA"/>
    <w:rsid w:val="00340889"/>
    <w:rsid w:val="00340AB3"/>
    <w:rsid w:val="00345CA9"/>
    <w:rsid w:val="00350BAC"/>
    <w:rsid w:val="003510AA"/>
    <w:rsid w:val="0035243F"/>
    <w:rsid w:val="0035249F"/>
    <w:rsid w:val="00353075"/>
    <w:rsid w:val="0035342E"/>
    <w:rsid w:val="003543CA"/>
    <w:rsid w:val="00354DBE"/>
    <w:rsid w:val="00357FE1"/>
    <w:rsid w:val="00360276"/>
    <w:rsid w:val="00360B12"/>
    <w:rsid w:val="00362032"/>
    <w:rsid w:val="0036221C"/>
    <w:rsid w:val="00365291"/>
    <w:rsid w:val="00365A1C"/>
    <w:rsid w:val="003702DB"/>
    <w:rsid w:val="00371C1D"/>
    <w:rsid w:val="0037389B"/>
    <w:rsid w:val="00377BB7"/>
    <w:rsid w:val="0038378C"/>
    <w:rsid w:val="00386638"/>
    <w:rsid w:val="0039025E"/>
    <w:rsid w:val="00392308"/>
    <w:rsid w:val="00392774"/>
    <w:rsid w:val="00393A89"/>
    <w:rsid w:val="00393EF3"/>
    <w:rsid w:val="003A1B01"/>
    <w:rsid w:val="003A6D46"/>
    <w:rsid w:val="003B0BB2"/>
    <w:rsid w:val="003B1E4E"/>
    <w:rsid w:val="003B54F5"/>
    <w:rsid w:val="003B5D0D"/>
    <w:rsid w:val="003B68F2"/>
    <w:rsid w:val="003C6B37"/>
    <w:rsid w:val="003C6F22"/>
    <w:rsid w:val="003C7379"/>
    <w:rsid w:val="003D0CB6"/>
    <w:rsid w:val="003D0FA0"/>
    <w:rsid w:val="003D15BC"/>
    <w:rsid w:val="003D3139"/>
    <w:rsid w:val="003D43F1"/>
    <w:rsid w:val="003D74B5"/>
    <w:rsid w:val="003D77E7"/>
    <w:rsid w:val="003E454E"/>
    <w:rsid w:val="003E5726"/>
    <w:rsid w:val="003F0298"/>
    <w:rsid w:val="003F0B2D"/>
    <w:rsid w:val="003F0DB7"/>
    <w:rsid w:val="003F307B"/>
    <w:rsid w:val="004005D4"/>
    <w:rsid w:val="00405B4F"/>
    <w:rsid w:val="0041195A"/>
    <w:rsid w:val="0041369D"/>
    <w:rsid w:val="004216F6"/>
    <w:rsid w:val="00424F33"/>
    <w:rsid w:val="00432EA5"/>
    <w:rsid w:val="0043652A"/>
    <w:rsid w:val="00436D5D"/>
    <w:rsid w:val="004373EB"/>
    <w:rsid w:val="0043787E"/>
    <w:rsid w:val="00441ECE"/>
    <w:rsid w:val="00442541"/>
    <w:rsid w:val="0044370B"/>
    <w:rsid w:val="004437DC"/>
    <w:rsid w:val="004478BF"/>
    <w:rsid w:val="0045250A"/>
    <w:rsid w:val="004552D7"/>
    <w:rsid w:val="00455FED"/>
    <w:rsid w:val="00461761"/>
    <w:rsid w:val="00465D5A"/>
    <w:rsid w:val="0047399A"/>
    <w:rsid w:val="00474BE9"/>
    <w:rsid w:val="00475FD8"/>
    <w:rsid w:val="00476245"/>
    <w:rsid w:val="00477F9E"/>
    <w:rsid w:val="00482414"/>
    <w:rsid w:val="00486132"/>
    <w:rsid w:val="0049275E"/>
    <w:rsid w:val="00496145"/>
    <w:rsid w:val="004A4F1D"/>
    <w:rsid w:val="004A50CC"/>
    <w:rsid w:val="004A6959"/>
    <w:rsid w:val="004A7145"/>
    <w:rsid w:val="004A72A1"/>
    <w:rsid w:val="004B5092"/>
    <w:rsid w:val="004B7BFA"/>
    <w:rsid w:val="004C0010"/>
    <w:rsid w:val="004C0CF8"/>
    <w:rsid w:val="004C0ED7"/>
    <w:rsid w:val="004C36DC"/>
    <w:rsid w:val="004C4120"/>
    <w:rsid w:val="004C4BDB"/>
    <w:rsid w:val="004C52B4"/>
    <w:rsid w:val="004C69AF"/>
    <w:rsid w:val="004C6A2E"/>
    <w:rsid w:val="004C6AFF"/>
    <w:rsid w:val="004D16D0"/>
    <w:rsid w:val="004D303E"/>
    <w:rsid w:val="004D36D4"/>
    <w:rsid w:val="004D6155"/>
    <w:rsid w:val="004E0C34"/>
    <w:rsid w:val="004E4243"/>
    <w:rsid w:val="004E4FFE"/>
    <w:rsid w:val="004F46C6"/>
    <w:rsid w:val="004F5343"/>
    <w:rsid w:val="004F689E"/>
    <w:rsid w:val="004F7E14"/>
    <w:rsid w:val="005016D0"/>
    <w:rsid w:val="00502916"/>
    <w:rsid w:val="0050512A"/>
    <w:rsid w:val="00506CA9"/>
    <w:rsid w:val="005158B9"/>
    <w:rsid w:val="00520842"/>
    <w:rsid w:val="005219C3"/>
    <w:rsid w:val="0052226D"/>
    <w:rsid w:val="00523462"/>
    <w:rsid w:val="00524427"/>
    <w:rsid w:val="0052689E"/>
    <w:rsid w:val="00531495"/>
    <w:rsid w:val="00532DB3"/>
    <w:rsid w:val="00533A56"/>
    <w:rsid w:val="005347C6"/>
    <w:rsid w:val="00537698"/>
    <w:rsid w:val="005409B7"/>
    <w:rsid w:val="00542269"/>
    <w:rsid w:val="0054768C"/>
    <w:rsid w:val="00550BC9"/>
    <w:rsid w:val="00554705"/>
    <w:rsid w:val="00555787"/>
    <w:rsid w:val="00556DC4"/>
    <w:rsid w:val="0055765B"/>
    <w:rsid w:val="0056237B"/>
    <w:rsid w:val="00562381"/>
    <w:rsid w:val="00566D08"/>
    <w:rsid w:val="00566E10"/>
    <w:rsid w:val="0056775D"/>
    <w:rsid w:val="00571611"/>
    <w:rsid w:val="00571DFD"/>
    <w:rsid w:val="005727A8"/>
    <w:rsid w:val="005755C1"/>
    <w:rsid w:val="00575E4B"/>
    <w:rsid w:val="00576E2A"/>
    <w:rsid w:val="0058134B"/>
    <w:rsid w:val="00583B39"/>
    <w:rsid w:val="00587645"/>
    <w:rsid w:val="00587A7F"/>
    <w:rsid w:val="00587E6C"/>
    <w:rsid w:val="00587EFC"/>
    <w:rsid w:val="0059071E"/>
    <w:rsid w:val="005916AD"/>
    <w:rsid w:val="005955BE"/>
    <w:rsid w:val="005A235C"/>
    <w:rsid w:val="005A434C"/>
    <w:rsid w:val="005A6056"/>
    <w:rsid w:val="005A60CC"/>
    <w:rsid w:val="005A796C"/>
    <w:rsid w:val="005B06FD"/>
    <w:rsid w:val="005B62D9"/>
    <w:rsid w:val="005B7620"/>
    <w:rsid w:val="005C600E"/>
    <w:rsid w:val="005C705F"/>
    <w:rsid w:val="005D4EAC"/>
    <w:rsid w:val="005D59FF"/>
    <w:rsid w:val="005E04FE"/>
    <w:rsid w:val="005E07FD"/>
    <w:rsid w:val="005E1224"/>
    <w:rsid w:val="005E19CF"/>
    <w:rsid w:val="005E2CA9"/>
    <w:rsid w:val="005E368D"/>
    <w:rsid w:val="005E7DCB"/>
    <w:rsid w:val="005F24F6"/>
    <w:rsid w:val="00600107"/>
    <w:rsid w:val="00602250"/>
    <w:rsid w:val="0060407D"/>
    <w:rsid w:val="0060487D"/>
    <w:rsid w:val="006053BF"/>
    <w:rsid w:val="006062E1"/>
    <w:rsid w:val="0060706C"/>
    <w:rsid w:val="00607A6E"/>
    <w:rsid w:val="00610388"/>
    <w:rsid w:val="0061201B"/>
    <w:rsid w:val="00612991"/>
    <w:rsid w:val="00615B22"/>
    <w:rsid w:val="00616A20"/>
    <w:rsid w:val="00624C9C"/>
    <w:rsid w:val="0063148B"/>
    <w:rsid w:val="00634038"/>
    <w:rsid w:val="00635179"/>
    <w:rsid w:val="0063674E"/>
    <w:rsid w:val="006436CB"/>
    <w:rsid w:val="00643A1B"/>
    <w:rsid w:val="00644FE2"/>
    <w:rsid w:val="006477BC"/>
    <w:rsid w:val="006522B1"/>
    <w:rsid w:val="00652DA9"/>
    <w:rsid w:val="0065444B"/>
    <w:rsid w:val="0066061A"/>
    <w:rsid w:val="00660C22"/>
    <w:rsid w:val="00661F3A"/>
    <w:rsid w:val="006635BA"/>
    <w:rsid w:val="00663CF2"/>
    <w:rsid w:val="006649DB"/>
    <w:rsid w:val="00664FBC"/>
    <w:rsid w:val="00667BD7"/>
    <w:rsid w:val="0067163B"/>
    <w:rsid w:val="0067275A"/>
    <w:rsid w:val="0067329F"/>
    <w:rsid w:val="00673868"/>
    <w:rsid w:val="00677F38"/>
    <w:rsid w:val="0068137B"/>
    <w:rsid w:val="00691FBD"/>
    <w:rsid w:val="00693095"/>
    <w:rsid w:val="00693AAE"/>
    <w:rsid w:val="0069660F"/>
    <w:rsid w:val="0069672C"/>
    <w:rsid w:val="006A079A"/>
    <w:rsid w:val="006A16A0"/>
    <w:rsid w:val="006A4248"/>
    <w:rsid w:val="006A4CEC"/>
    <w:rsid w:val="006A5DA5"/>
    <w:rsid w:val="006A724E"/>
    <w:rsid w:val="006B6BC5"/>
    <w:rsid w:val="006B7BC6"/>
    <w:rsid w:val="006C104D"/>
    <w:rsid w:val="006C56E1"/>
    <w:rsid w:val="006C65D4"/>
    <w:rsid w:val="006D1E95"/>
    <w:rsid w:val="006D5A8F"/>
    <w:rsid w:val="006E1D2D"/>
    <w:rsid w:val="006E1DA8"/>
    <w:rsid w:val="006E2D93"/>
    <w:rsid w:val="006E64D2"/>
    <w:rsid w:val="006E6657"/>
    <w:rsid w:val="006F2AD1"/>
    <w:rsid w:val="006F3F33"/>
    <w:rsid w:val="00701EFF"/>
    <w:rsid w:val="007027E4"/>
    <w:rsid w:val="00703E08"/>
    <w:rsid w:val="0070718F"/>
    <w:rsid w:val="007076CF"/>
    <w:rsid w:val="00710FB5"/>
    <w:rsid w:val="00714BBD"/>
    <w:rsid w:val="007167F6"/>
    <w:rsid w:val="007176D0"/>
    <w:rsid w:val="007200BF"/>
    <w:rsid w:val="007219CB"/>
    <w:rsid w:val="00722095"/>
    <w:rsid w:val="0072602D"/>
    <w:rsid w:val="00727892"/>
    <w:rsid w:val="0073223D"/>
    <w:rsid w:val="00733B82"/>
    <w:rsid w:val="00734A10"/>
    <w:rsid w:val="007357D5"/>
    <w:rsid w:val="00735ACC"/>
    <w:rsid w:val="007456F5"/>
    <w:rsid w:val="007457E7"/>
    <w:rsid w:val="00746B3D"/>
    <w:rsid w:val="00751C6A"/>
    <w:rsid w:val="00752F77"/>
    <w:rsid w:val="0075647C"/>
    <w:rsid w:val="007762D5"/>
    <w:rsid w:val="00780A54"/>
    <w:rsid w:val="00781558"/>
    <w:rsid w:val="00782DE1"/>
    <w:rsid w:val="00785CA8"/>
    <w:rsid w:val="00785D3A"/>
    <w:rsid w:val="007875BB"/>
    <w:rsid w:val="007945A2"/>
    <w:rsid w:val="007948A6"/>
    <w:rsid w:val="007A1961"/>
    <w:rsid w:val="007A252F"/>
    <w:rsid w:val="007A4AB4"/>
    <w:rsid w:val="007B0AE0"/>
    <w:rsid w:val="007B3A22"/>
    <w:rsid w:val="007B5693"/>
    <w:rsid w:val="007B612E"/>
    <w:rsid w:val="007B6B39"/>
    <w:rsid w:val="007C2877"/>
    <w:rsid w:val="007C3640"/>
    <w:rsid w:val="007C3D05"/>
    <w:rsid w:val="007C56BF"/>
    <w:rsid w:val="007C618F"/>
    <w:rsid w:val="007C664C"/>
    <w:rsid w:val="007C707F"/>
    <w:rsid w:val="007D553C"/>
    <w:rsid w:val="007D5BA0"/>
    <w:rsid w:val="007D5C22"/>
    <w:rsid w:val="007E09C1"/>
    <w:rsid w:val="007E26CE"/>
    <w:rsid w:val="007E37E9"/>
    <w:rsid w:val="007E448F"/>
    <w:rsid w:val="007F288A"/>
    <w:rsid w:val="007F3004"/>
    <w:rsid w:val="007F6339"/>
    <w:rsid w:val="007F7883"/>
    <w:rsid w:val="007F7AEA"/>
    <w:rsid w:val="00806629"/>
    <w:rsid w:val="00806A93"/>
    <w:rsid w:val="00810354"/>
    <w:rsid w:val="0081038D"/>
    <w:rsid w:val="0081144F"/>
    <w:rsid w:val="008119DC"/>
    <w:rsid w:val="0081462F"/>
    <w:rsid w:val="00814D16"/>
    <w:rsid w:val="00816925"/>
    <w:rsid w:val="00817B3B"/>
    <w:rsid w:val="008268A2"/>
    <w:rsid w:val="00827EE7"/>
    <w:rsid w:val="0083060F"/>
    <w:rsid w:val="008322B9"/>
    <w:rsid w:val="0083517A"/>
    <w:rsid w:val="008367F0"/>
    <w:rsid w:val="00836D18"/>
    <w:rsid w:val="00842ED9"/>
    <w:rsid w:val="00850951"/>
    <w:rsid w:val="00850C94"/>
    <w:rsid w:val="00853730"/>
    <w:rsid w:val="00856159"/>
    <w:rsid w:val="0085624B"/>
    <w:rsid w:val="00856E3D"/>
    <w:rsid w:val="008575D9"/>
    <w:rsid w:val="00857E89"/>
    <w:rsid w:val="00861776"/>
    <w:rsid w:val="008623B5"/>
    <w:rsid w:val="00863ABD"/>
    <w:rsid w:val="00865567"/>
    <w:rsid w:val="0086607C"/>
    <w:rsid w:val="00867AD1"/>
    <w:rsid w:val="008712EB"/>
    <w:rsid w:val="00872538"/>
    <w:rsid w:val="00873B9E"/>
    <w:rsid w:val="00874840"/>
    <w:rsid w:val="00876E57"/>
    <w:rsid w:val="00880C96"/>
    <w:rsid w:val="00881F4B"/>
    <w:rsid w:val="008844AB"/>
    <w:rsid w:val="00884E8B"/>
    <w:rsid w:val="00891B47"/>
    <w:rsid w:val="00893A8D"/>
    <w:rsid w:val="00893E49"/>
    <w:rsid w:val="008969B6"/>
    <w:rsid w:val="008A6C5D"/>
    <w:rsid w:val="008B0826"/>
    <w:rsid w:val="008B3B57"/>
    <w:rsid w:val="008B4D9B"/>
    <w:rsid w:val="008B5104"/>
    <w:rsid w:val="008C170B"/>
    <w:rsid w:val="008C60CD"/>
    <w:rsid w:val="008C6327"/>
    <w:rsid w:val="008D2077"/>
    <w:rsid w:val="008D228B"/>
    <w:rsid w:val="008E03CF"/>
    <w:rsid w:val="008F06FE"/>
    <w:rsid w:val="008F237B"/>
    <w:rsid w:val="008F2731"/>
    <w:rsid w:val="008F3F59"/>
    <w:rsid w:val="0090066E"/>
    <w:rsid w:val="0090143D"/>
    <w:rsid w:val="00902E43"/>
    <w:rsid w:val="0091099C"/>
    <w:rsid w:val="00910B89"/>
    <w:rsid w:val="00915127"/>
    <w:rsid w:val="009166B9"/>
    <w:rsid w:val="00920FDE"/>
    <w:rsid w:val="0092181C"/>
    <w:rsid w:val="009255C5"/>
    <w:rsid w:val="00932170"/>
    <w:rsid w:val="00940865"/>
    <w:rsid w:val="00945809"/>
    <w:rsid w:val="00946669"/>
    <w:rsid w:val="009503C0"/>
    <w:rsid w:val="00951A97"/>
    <w:rsid w:val="00956A90"/>
    <w:rsid w:val="00956E67"/>
    <w:rsid w:val="009610F0"/>
    <w:rsid w:val="00964645"/>
    <w:rsid w:val="009667DD"/>
    <w:rsid w:val="00966B42"/>
    <w:rsid w:val="009708F0"/>
    <w:rsid w:val="009710DC"/>
    <w:rsid w:val="009738BE"/>
    <w:rsid w:val="009752EF"/>
    <w:rsid w:val="009753F8"/>
    <w:rsid w:val="00981399"/>
    <w:rsid w:val="0098340E"/>
    <w:rsid w:val="00984638"/>
    <w:rsid w:val="00991445"/>
    <w:rsid w:val="009918B8"/>
    <w:rsid w:val="009925E3"/>
    <w:rsid w:val="00993699"/>
    <w:rsid w:val="009A0F95"/>
    <w:rsid w:val="009A2112"/>
    <w:rsid w:val="009A75A5"/>
    <w:rsid w:val="009A7789"/>
    <w:rsid w:val="009B07CD"/>
    <w:rsid w:val="009B56C4"/>
    <w:rsid w:val="009B6953"/>
    <w:rsid w:val="009C07C5"/>
    <w:rsid w:val="009C576A"/>
    <w:rsid w:val="009C6511"/>
    <w:rsid w:val="009C7335"/>
    <w:rsid w:val="009D0768"/>
    <w:rsid w:val="009D1E10"/>
    <w:rsid w:val="009D4052"/>
    <w:rsid w:val="009E140A"/>
    <w:rsid w:val="009E1F8E"/>
    <w:rsid w:val="009E27C9"/>
    <w:rsid w:val="009E78A9"/>
    <w:rsid w:val="009F0EA8"/>
    <w:rsid w:val="009F4BC6"/>
    <w:rsid w:val="009F50B8"/>
    <w:rsid w:val="009F5DC8"/>
    <w:rsid w:val="00A00CFF"/>
    <w:rsid w:val="00A01DA7"/>
    <w:rsid w:val="00A02891"/>
    <w:rsid w:val="00A0440E"/>
    <w:rsid w:val="00A05E86"/>
    <w:rsid w:val="00A065D3"/>
    <w:rsid w:val="00A07C5F"/>
    <w:rsid w:val="00A10A29"/>
    <w:rsid w:val="00A10D78"/>
    <w:rsid w:val="00A11774"/>
    <w:rsid w:val="00A11944"/>
    <w:rsid w:val="00A208DD"/>
    <w:rsid w:val="00A26337"/>
    <w:rsid w:val="00A30D34"/>
    <w:rsid w:val="00A32E25"/>
    <w:rsid w:val="00A333D4"/>
    <w:rsid w:val="00A34DFE"/>
    <w:rsid w:val="00A36CD4"/>
    <w:rsid w:val="00A41002"/>
    <w:rsid w:val="00A41CBD"/>
    <w:rsid w:val="00A45A07"/>
    <w:rsid w:val="00A50819"/>
    <w:rsid w:val="00A517B6"/>
    <w:rsid w:val="00A51D1B"/>
    <w:rsid w:val="00A5234A"/>
    <w:rsid w:val="00A5317E"/>
    <w:rsid w:val="00A55386"/>
    <w:rsid w:val="00A5728C"/>
    <w:rsid w:val="00A60803"/>
    <w:rsid w:val="00A60CD9"/>
    <w:rsid w:val="00A66591"/>
    <w:rsid w:val="00A7140D"/>
    <w:rsid w:val="00A75125"/>
    <w:rsid w:val="00A76224"/>
    <w:rsid w:val="00A8345A"/>
    <w:rsid w:val="00A867C8"/>
    <w:rsid w:val="00A9205F"/>
    <w:rsid w:val="00A92EE4"/>
    <w:rsid w:val="00A9315E"/>
    <w:rsid w:val="00A96858"/>
    <w:rsid w:val="00A9695E"/>
    <w:rsid w:val="00A978DC"/>
    <w:rsid w:val="00AA3B94"/>
    <w:rsid w:val="00AA590F"/>
    <w:rsid w:val="00AA7DE8"/>
    <w:rsid w:val="00AB0361"/>
    <w:rsid w:val="00AB35E9"/>
    <w:rsid w:val="00AB3E02"/>
    <w:rsid w:val="00AB4E00"/>
    <w:rsid w:val="00AB50FD"/>
    <w:rsid w:val="00AB5749"/>
    <w:rsid w:val="00AB5D9D"/>
    <w:rsid w:val="00AB678F"/>
    <w:rsid w:val="00AC1C00"/>
    <w:rsid w:val="00AC35CC"/>
    <w:rsid w:val="00AC3D49"/>
    <w:rsid w:val="00AC4EE3"/>
    <w:rsid w:val="00AC67F7"/>
    <w:rsid w:val="00AC77C8"/>
    <w:rsid w:val="00AD0DAB"/>
    <w:rsid w:val="00AD311C"/>
    <w:rsid w:val="00AD3440"/>
    <w:rsid w:val="00AD469F"/>
    <w:rsid w:val="00AD6702"/>
    <w:rsid w:val="00AF12BA"/>
    <w:rsid w:val="00AF32C1"/>
    <w:rsid w:val="00AF38D8"/>
    <w:rsid w:val="00AF7FE8"/>
    <w:rsid w:val="00B00AFC"/>
    <w:rsid w:val="00B0452A"/>
    <w:rsid w:val="00B05988"/>
    <w:rsid w:val="00B111C0"/>
    <w:rsid w:val="00B2485D"/>
    <w:rsid w:val="00B249AE"/>
    <w:rsid w:val="00B2540C"/>
    <w:rsid w:val="00B25ACB"/>
    <w:rsid w:val="00B2660F"/>
    <w:rsid w:val="00B26D67"/>
    <w:rsid w:val="00B27BCA"/>
    <w:rsid w:val="00B3056F"/>
    <w:rsid w:val="00B328E5"/>
    <w:rsid w:val="00B32ED7"/>
    <w:rsid w:val="00B33D1D"/>
    <w:rsid w:val="00B3685A"/>
    <w:rsid w:val="00B41FBA"/>
    <w:rsid w:val="00B44F56"/>
    <w:rsid w:val="00B5159B"/>
    <w:rsid w:val="00B51EFB"/>
    <w:rsid w:val="00B54F02"/>
    <w:rsid w:val="00B57817"/>
    <w:rsid w:val="00B63568"/>
    <w:rsid w:val="00B641D5"/>
    <w:rsid w:val="00B65305"/>
    <w:rsid w:val="00B70506"/>
    <w:rsid w:val="00B72AC7"/>
    <w:rsid w:val="00B73217"/>
    <w:rsid w:val="00B77D56"/>
    <w:rsid w:val="00B80356"/>
    <w:rsid w:val="00B814AF"/>
    <w:rsid w:val="00B8388C"/>
    <w:rsid w:val="00B85BA2"/>
    <w:rsid w:val="00B905A9"/>
    <w:rsid w:val="00B935FF"/>
    <w:rsid w:val="00B9487F"/>
    <w:rsid w:val="00B94AE1"/>
    <w:rsid w:val="00B9536D"/>
    <w:rsid w:val="00B95DA6"/>
    <w:rsid w:val="00BA2739"/>
    <w:rsid w:val="00BA63E5"/>
    <w:rsid w:val="00BA7D8D"/>
    <w:rsid w:val="00BB06FD"/>
    <w:rsid w:val="00BB2FC5"/>
    <w:rsid w:val="00BB43C5"/>
    <w:rsid w:val="00BB5065"/>
    <w:rsid w:val="00BB660B"/>
    <w:rsid w:val="00BC2323"/>
    <w:rsid w:val="00BC235D"/>
    <w:rsid w:val="00BC26A1"/>
    <w:rsid w:val="00BC3217"/>
    <w:rsid w:val="00BC488B"/>
    <w:rsid w:val="00BC52A9"/>
    <w:rsid w:val="00BC624A"/>
    <w:rsid w:val="00BD29C9"/>
    <w:rsid w:val="00BD4FF3"/>
    <w:rsid w:val="00BD55B1"/>
    <w:rsid w:val="00BE05B7"/>
    <w:rsid w:val="00BE09EE"/>
    <w:rsid w:val="00BE34C5"/>
    <w:rsid w:val="00BE3B72"/>
    <w:rsid w:val="00BF26D1"/>
    <w:rsid w:val="00BF49C7"/>
    <w:rsid w:val="00C03D72"/>
    <w:rsid w:val="00C03E5E"/>
    <w:rsid w:val="00C06EA5"/>
    <w:rsid w:val="00C13B09"/>
    <w:rsid w:val="00C14BF9"/>
    <w:rsid w:val="00C15309"/>
    <w:rsid w:val="00C15633"/>
    <w:rsid w:val="00C15ABD"/>
    <w:rsid w:val="00C160FC"/>
    <w:rsid w:val="00C238EA"/>
    <w:rsid w:val="00C26763"/>
    <w:rsid w:val="00C26ECF"/>
    <w:rsid w:val="00C36A9B"/>
    <w:rsid w:val="00C36D66"/>
    <w:rsid w:val="00C37947"/>
    <w:rsid w:val="00C37998"/>
    <w:rsid w:val="00C415F3"/>
    <w:rsid w:val="00C4223D"/>
    <w:rsid w:val="00C44201"/>
    <w:rsid w:val="00C47F43"/>
    <w:rsid w:val="00C50F57"/>
    <w:rsid w:val="00C55D55"/>
    <w:rsid w:val="00C57945"/>
    <w:rsid w:val="00C6171C"/>
    <w:rsid w:val="00C67AA3"/>
    <w:rsid w:val="00C70B2D"/>
    <w:rsid w:val="00C71D53"/>
    <w:rsid w:val="00C71EEE"/>
    <w:rsid w:val="00C71F39"/>
    <w:rsid w:val="00C72FC1"/>
    <w:rsid w:val="00C75BA7"/>
    <w:rsid w:val="00C765F8"/>
    <w:rsid w:val="00C805FE"/>
    <w:rsid w:val="00C83649"/>
    <w:rsid w:val="00C858E8"/>
    <w:rsid w:val="00C85C08"/>
    <w:rsid w:val="00C911DC"/>
    <w:rsid w:val="00C93D05"/>
    <w:rsid w:val="00C96C60"/>
    <w:rsid w:val="00CA3D1E"/>
    <w:rsid w:val="00CA683C"/>
    <w:rsid w:val="00CB33EF"/>
    <w:rsid w:val="00CB4DF8"/>
    <w:rsid w:val="00CB569D"/>
    <w:rsid w:val="00CC0934"/>
    <w:rsid w:val="00CC26BE"/>
    <w:rsid w:val="00CD10C3"/>
    <w:rsid w:val="00CD1AF0"/>
    <w:rsid w:val="00CD5867"/>
    <w:rsid w:val="00CD77AC"/>
    <w:rsid w:val="00CD7F94"/>
    <w:rsid w:val="00CE0DD0"/>
    <w:rsid w:val="00CE30F1"/>
    <w:rsid w:val="00CE6488"/>
    <w:rsid w:val="00CE7585"/>
    <w:rsid w:val="00CF2308"/>
    <w:rsid w:val="00CF36A7"/>
    <w:rsid w:val="00CF4B71"/>
    <w:rsid w:val="00CF58C7"/>
    <w:rsid w:val="00CF67F3"/>
    <w:rsid w:val="00CF6A2A"/>
    <w:rsid w:val="00D00F0F"/>
    <w:rsid w:val="00D01166"/>
    <w:rsid w:val="00D0152A"/>
    <w:rsid w:val="00D018F3"/>
    <w:rsid w:val="00D039AE"/>
    <w:rsid w:val="00D07663"/>
    <w:rsid w:val="00D11EC4"/>
    <w:rsid w:val="00D128BC"/>
    <w:rsid w:val="00D13EEE"/>
    <w:rsid w:val="00D160FA"/>
    <w:rsid w:val="00D21E02"/>
    <w:rsid w:val="00D26D9C"/>
    <w:rsid w:val="00D2742F"/>
    <w:rsid w:val="00D27524"/>
    <w:rsid w:val="00D33923"/>
    <w:rsid w:val="00D42A91"/>
    <w:rsid w:val="00D44A87"/>
    <w:rsid w:val="00D514BA"/>
    <w:rsid w:val="00D54E3B"/>
    <w:rsid w:val="00D554B4"/>
    <w:rsid w:val="00D57101"/>
    <w:rsid w:val="00D60D50"/>
    <w:rsid w:val="00D63849"/>
    <w:rsid w:val="00D640DC"/>
    <w:rsid w:val="00D65C55"/>
    <w:rsid w:val="00D666FF"/>
    <w:rsid w:val="00D71C77"/>
    <w:rsid w:val="00D72462"/>
    <w:rsid w:val="00D72783"/>
    <w:rsid w:val="00D74B9D"/>
    <w:rsid w:val="00D837ED"/>
    <w:rsid w:val="00D83AEC"/>
    <w:rsid w:val="00D85311"/>
    <w:rsid w:val="00D86A21"/>
    <w:rsid w:val="00D91B92"/>
    <w:rsid w:val="00D938A2"/>
    <w:rsid w:val="00D94BAF"/>
    <w:rsid w:val="00D971E2"/>
    <w:rsid w:val="00DA2760"/>
    <w:rsid w:val="00DA624F"/>
    <w:rsid w:val="00DA67A2"/>
    <w:rsid w:val="00DA6D21"/>
    <w:rsid w:val="00DA707B"/>
    <w:rsid w:val="00DB0362"/>
    <w:rsid w:val="00DB18EB"/>
    <w:rsid w:val="00DB333F"/>
    <w:rsid w:val="00DB3E87"/>
    <w:rsid w:val="00DC1DD1"/>
    <w:rsid w:val="00DC3E06"/>
    <w:rsid w:val="00DC452A"/>
    <w:rsid w:val="00DC5FD6"/>
    <w:rsid w:val="00DD2195"/>
    <w:rsid w:val="00DD30E9"/>
    <w:rsid w:val="00DD3E49"/>
    <w:rsid w:val="00DD507F"/>
    <w:rsid w:val="00DD576B"/>
    <w:rsid w:val="00DD6365"/>
    <w:rsid w:val="00DD7ADF"/>
    <w:rsid w:val="00DD7E80"/>
    <w:rsid w:val="00DE0658"/>
    <w:rsid w:val="00DE0B07"/>
    <w:rsid w:val="00DE1329"/>
    <w:rsid w:val="00DE682B"/>
    <w:rsid w:val="00DE7A03"/>
    <w:rsid w:val="00DF0769"/>
    <w:rsid w:val="00DF0827"/>
    <w:rsid w:val="00DF0A8B"/>
    <w:rsid w:val="00DF11E6"/>
    <w:rsid w:val="00DF655B"/>
    <w:rsid w:val="00E01200"/>
    <w:rsid w:val="00E01A78"/>
    <w:rsid w:val="00E01B02"/>
    <w:rsid w:val="00E0278A"/>
    <w:rsid w:val="00E0386A"/>
    <w:rsid w:val="00E0636F"/>
    <w:rsid w:val="00E10D9D"/>
    <w:rsid w:val="00E1228C"/>
    <w:rsid w:val="00E12708"/>
    <w:rsid w:val="00E215F6"/>
    <w:rsid w:val="00E21894"/>
    <w:rsid w:val="00E24EBB"/>
    <w:rsid w:val="00E269F0"/>
    <w:rsid w:val="00E26EA9"/>
    <w:rsid w:val="00E35659"/>
    <w:rsid w:val="00E36006"/>
    <w:rsid w:val="00E36638"/>
    <w:rsid w:val="00E36F38"/>
    <w:rsid w:val="00E37A6A"/>
    <w:rsid w:val="00E40083"/>
    <w:rsid w:val="00E413CC"/>
    <w:rsid w:val="00E44644"/>
    <w:rsid w:val="00E45381"/>
    <w:rsid w:val="00E45471"/>
    <w:rsid w:val="00E51436"/>
    <w:rsid w:val="00E53052"/>
    <w:rsid w:val="00E557C9"/>
    <w:rsid w:val="00E56C13"/>
    <w:rsid w:val="00E57385"/>
    <w:rsid w:val="00E57CE4"/>
    <w:rsid w:val="00E62B5A"/>
    <w:rsid w:val="00E6754C"/>
    <w:rsid w:val="00E67950"/>
    <w:rsid w:val="00E7076F"/>
    <w:rsid w:val="00E7465E"/>
    <w:rsid w:val="00E74CD6"/>
    <w:rsid w:val="00E76C68"/>
    <w:rsid w:val="00E77F6F"/>
    <w:rsid w:val="00E80762"/>
    <w:rsid w:val="00E83A31"/>
    <w:rsid w:val="00E83F27"/>
    <w:rsid w:val="00E83F3F"/>
    <w:rsid w:val="00E93607"/>
    <w:rsid w:val="00EA35D1"/>
    <w:rsid w:val="00EA702D"/>
    <w:rsid w:val="00EB187A"/>
    <w:rsid w:val="00EB2E57"/>
    <w:rsid w:val="00EB7C4D"/>
    <w:rsid w:val="00EC63D9"/>
    <w:rsid w:val="00EC7250"/>
    <w:rsid w:val="00ED03BE"/>
    <w:rsid w:val="00ED1F11"/>
    <w:rsid w:val="00ED2D69"/>
    <w:rsid w:val="00EE3642"/>
    <w:rsid w:val="00EE3AC5"/>
    <w:rsid w:val="00EF0218"/>
    <w:rsid w:val="00EF1EAB"/>
    <w:rsid w:val="00EF74E3"/>
    <w:rsid w:val="00EF7876"/>
    <w:rsid w:val="00F0137D"/>
    <w:rsid w:val="00F0418F"/>
    <w:rsid w:val="00F05B0C"/>
    <w:rsid w:val="00F07132"/>
    <w:rsid w:val="00F07248"/>
    <w:rsid w:val="00F11115"/>
    <w:rsid w:val="00F11A34"/>
    <w:rsid w:val="00F140AB"/>
    <w:rsid w:val="00F156AC"/>
    <w:rsid w:val="00F15C90"/>
    <w:rsid w:val="00F22BF0"/>
    <w:rsid w:val="00F235BA"/>
    <w:rsid w:val="00F27CFF"/>
    <w:rsid w:val="00F33DD3"/>
    <w:rsid w:val="00F376E8"/>
    <w:rsid w:val="00F377EB"/>
    <w:rsid w:val="00F407E7"/>
    <w:rsid w:val="00F40F90"/>
    <w:rsid w:val="00F41ADE"/>
    <w:rsid w:val="00F4363F"/>
    <w:rsid w:val="00F44680"/>
    <w:rsid w:val="00F4594E"/>
    <w:rsid w:val="00F503C2"/>
    <w:rsid w:val="00F5374A"/>
    <w:rsid w:val="00F56F1C"/>
    <w:rsid w:val="00F6460C"/>
    <w:rsid w:val="00F70100"/>
    <w:rsid w:val="00F725F1"/>
    <w:rsid w:val="00F72E98"/>
    <w:rsid w:val="00F85543"/>
    <w:rsid w:val="00F87E45"/>
    <w:rsid w:val="00F960CC"/>
    <w:rsid w:val="00FA0E15"/>
    <w:rsid w:val="00FA164D"/>
    <w:rsid w:val="00FA2EC4"/>
    <w:rsid w:val="00FA58E7"/>
    <w:rsid w:val="00FA770B"/>
    <w:rsid w:val="00FB4E74"/>
    <w:rsid w:val="00FB6DF1"/>
    <w:rsid w:val="00FB75F6"/>
    <w:rsid w:val="00FB7A40"/>
    <w:rsid w:val="00FC04AA"/>
    <w:rsid w:val="00FC067A"/>
    <w:rsid w:val="00FC5B47"/>
    <w:rsid w:val="00FC5E82"/>
    <w:rsid w:val="00FC6D1F"/>
    <w:rsid w:val="00FD0524"/>
    <w:rsid w:val="00FD5E14"/>
    <w:rsid w:val="00FD6892"/>
    <w:rsid w:val="00FD6CD1"/>
    <w:rsid w:val="00FD7AB5"/>
    <w:rsid w:val="00FD7B5F"/>
    <w:rsid w:val="00FE0605"/>
    <w:rsid w:val="00FE2C31"/>
    <w:rsid w:val="00FE3D10"/>
    <w:rsid w:val="00FE5A9E"/>
    <w:rsid w:val="00FF284B"/>
    <w:rsid w:val="00FF35B9"/>
    <w:rsid w:val="00FF450D"/>
    <w:rsid w:val="00FF6C72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EC4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11EC4"/>
    <w:pPr>
      <w:keepNext/>
      <w:outlineLvl w:val="3"/>
    </w:pPr>
    <w:rPr>
      <w:rFonts w:ascii="Times New Roman" w:hAnsi="Times New Roman" w:cs="Times New Roman"/>
      <w:b/>
      <w:sz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542D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D11EC4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1EC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11EC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a2"/>
    <w:basedOn w:val="Normalny"/>
    <w:link w:val="TekstpodstawowyZnak"/>
    <w:rsid w:val="00D11EC4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D11EC4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D11EC4"/>
    <w:rPr>
      <w:rFonts w:cs="Times New Roman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11EC4"/>
    <w:rPr>
      <w:rFonts w:ascii="Arial" w:eastAsia="Times New Roman" w:hAnsi="Arial" w:cs="Times New Roman"/>
      <w:szCs w:val="24"/>
    </w:rPr>
  </w:style>
  <w:style w:type="paragraph" w:styleId="Tekstpodstawowy2">
    <w:name w:val="Body Text 2"/>
    <w:basedOn w:val="Normalny"/>
    <w:link w:val="Tekstpodstawowy2Znak"/>
    <w:rsid w:val="009A7789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A778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D5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e à puces retrait droite,punk 1,Obiekt,List Paragraph1,Z podkreśleniem,Nag 1,Numerowanie,Z lewej:  0,63 cm,Wysunięcie:  0,Akapit z listą3,Akapit z listą11,List Paragraph,times"/>
    <w:basedOn w:val="Normalny"/>
    <w:link w:val="AkapitzlistZnak"/>
    <w:uiPriority w:val="99"/>
    <w:qFormat/>
    <w:rsid w:val="00746B3D"/>
    <w:pPr>
      <w:ind w:left="720"/>
      <w:contextualSpacing/>
    </w:pPr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746B3D"/>
  </w:style>
  <w:style w:type="character" w:customStyle="1" w:styleId="luchili">
    <w:name w:val="luc_hili"/>
    <w:basedOn w:val="Domylnaczcionkaakapitu"/>
    <w:rsid w:val="00746B3D"/>
  </w:style>
  <w:style w:type="paragraph" w:styleId="Tekstblokowy">
    <w:name w:val="Block Text"/>
    <w:basedOn w:val="Normalny"/>
    <w:rsid w:val="005C600E"/>
    <w:pPr>
      <w:shd w:val="clear" w:color="auto" w:fill="FFFFFF"/>
      <w:ind w:left="357" w:right="23"/>
      <w:jc w:val="both"/>
    </w:pPr>
    <w:rPr>
      <w:bCs/>
      <w:color w:val="000000"/>
      <w:sz w:val="22"/>
    </w:rPr>
  </w:style>
  <w:style w:type="paragraph" w:styleId="Tekstpodstawowywcity">
    <w:name w:val="Body Text Indent"/>
    <w:basedOn w:val="Normalny"/>
    <w:link w:val="TekstpodstawowywcityZnak"/>
    <w:rsid w:val="00D039A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9AE"/>
    <w:rPr>
      <w:rFonts w:ascii="Arial" w:eastAsia="Times New Roman" w:hAnsi="Arial" w:cs="Times New Roman"/>
      <w:sz w:val="24"/>
      <w:szCs w:val="20"/>
    </w:rPr>
  </w:style>
  <w:style w:type="paragraph" w:customStyle="1" w:styleId="Tekstpodstawowy32">
    <w:name w:val="Tekst podstawowy 32"/>
    <w:basedOn w:val="Normalny"/>
    <w:rsid w:val="00D039AE"/>
    <w:pPr>
      <w:suppressAutoHyphens/>
    </w:pPr>
    <w:rPr>
      <w:sz w:val="22"/>
      <w:szCs w:val="24"/>
      <w:lang w:eastAsia="ar-SA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Numerowanie Znak,Z lewej:  0 Znak,63 cm Znak,Wysunięcie:  0 Znak,Akapit z listą3 Znak,Akapit z listą11 Znak,times Znak"/>
    <w:link w:val="Akapitzlist"/>
    <w:uiPriority w:val="99"/>
    <w:qFormat/>
    <w:locked/>
    <w:rsid w:val="00D039AE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542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10"/>
    <w:qFormat/>
    <w:rsid w:val="00FD052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Times New Roman"/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FD0524"/>
    <w:rPr>
      <w:rFonts w:ascii="Bookman Old Style" w:eastAsia="Times New Roman" w:hAnsi="Bookman Old Style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69660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Bodytext2">
    <w:name w:val="Body text (2)_"/>
    <w:link w:val="Bodytext20"/>
    <w:rsid w:val="00FB4E74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4E74"/>
    <w:pPr>
      <w:widowControl w:val="0"/>
      <w:shd w:val="clear" w:color="auto" w:fill="FFFFFF"/>
      <w:spacing w:before="240" w:after="240"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FB4E74"/>
  </w:style>
  <w:style w:type="character" w:customStyle="1" w:styleId="eltit1">
    <w:name w:val="eltit1"/>
    <w:rsid w:val="00F07248"/>
    <w:rPr>
      <w:rFonts w:ascii="Verdana" w:hAnsi="Verdana" w:hint="default"/>
      <w:color w:val="333366"/>
      <w:sz w:val="20"/>
      <w:szCs w:val="20"/>
    </w:rPr>
  </w:style>
  <w:style w:type="character" w:styleId="Hipercze">
    <w:name w:val="Hyperlink"/>
    <w:basedOn w:val="Domylnaczcionkaakapitu"/>
    <w:rsid w:val="00057FF0"/>
    <w:rPr>
      <w:color w:val="0066CC"/>
      <w:u w:val="single"/>
    </w:rPr>
  </w:style>
  <w:style w:type="character" w:customStyle="1" w:styleId="Bodytext5">
    <w:name w:val="Body text (5)_"/>
    <w:basedOn w:val="Domylnaczcionkaakapitu"/>
    <w:link w:val="Bodytext50"/>
    <w:rsid w:val="00057F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Bold">
    <w:name w:val="Body text (2) + Bold"/>
    <w:basedOn w:val="Bodytext2"/>
    <w:rsid w:val="00057FF0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057FF0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Styl">
    <w:name w:val="Styl"/>
    <w:rsid w:val="00FA0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Bodytext6Exact">
    <w:name w:val="Body text (6) Exact"/>
    <w:basedOn w:val="Domylnaczcionkaakapitu"/>
    <w:link w:val="Bodytext6"/>
    <w:rsid w:val="00B05988"/>
    <w:rPr>
      <w:rFonts w:ascii="Georgia" w:eastAsia="Georgia" w:hAnsi="Georgia" w:cs="Georgia"/>
      <w:b/>
      <w:bCs/>
      <w:i/>
      <w:iCs/>
      <w:sz w:val="46"/>
      <w:szCs w:val="46"/>
      <w:shd w:val="clear" w:color="auto" w:fill="FFFFFF"/>
    </w:rPr>
  </w:style>
  <w:style w:type="character" w:customStyle="1" w:styleId="Bodytext2115ptItalicSpacing-1pt">
    <w:name w:val="Body text (2) + 11;5 pt;Italic;Spacing -1 pt"/>
    <w:basedOn w:val="Bodytext2"/>
    <w:rsid w:val="00B05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Bodytext6">
    <w:name w:val="Body text (6)"/>
    <w:basedOn w:val="Normalny"/>
    <w:link w:val="Bodytext6Exact"/>
    <w:rsid w:val="00B05988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46"/>
      <w:szCs w:val="46"/>
      <w:lang w:eastAsia="en-US"/>
    </w:rPr>
  </w:style>
  <w:style w:type="character" w:customStyle="1" w:styleId="Teksttreci">
    <w:name w:val="Tekst treści_"/>
    <w:link w:val="Teksttreci0"/>
    <w:rsid w:val="0005607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6076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2E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2E5A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Bodytext212ptItalic">
    <w:name w:val="Body text (2) + 12 pt;Italic"/>
    <w:basedOn w:val="Bodytext2"/>
    <w:rsid w:val="003524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6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66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660"/>
    <w:rPr>
      <w:vertAlign w:val="superscript"/>
    </w:rPr>
  </w:style>
  <w:style w:type="table" w:styleId="Tabela-Siatka">
    <w:name w:val="Table Grid"/>
    <w:basedOn w:val="Standardowy"/>
    <w:uiPriority w:val="59"/>
    <w:rsid w:val="006D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_strona_tyt,Nagłówek strony 1,Nag"/>
    <w:basedOn w:val="Normalny"/>
    <w:link w:val="NagwekZnak"/>
    <w:unhideWhenUsed/>
    <w:rsid w:val="0020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_strona_tyt Znak,Nagłówek strony 1 Znak,Nag Znak"/>
    <w:basedOn w:val="Domylnaczcionkaakapitu"/>
    <w:link w:val="Nagwek"/>
    <w:rsid w:val="002023C6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3C6"/>
    <w:rPr>
      <w:rFonts w:ascii="Arial" w:eastAsia="Times New Roman" w:hAnsi="Arial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B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F140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2">
    <w:name w:val="Tekst treści (2)_"/>
    <w:link w:val="Teksttreci20"/>
    <w:uiPriority w:val="99"/>
    <w:locked/>
    <w:rsid w:val="000E336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E3363"/>
    <w:pPr>
      <w:widowControl w:val="0"/>
      <w:shd w:val="clear" w:color="auto" w:fill="FFFFFF"/>
      <w:spacing w:before="360" w:line="240" w:lineRule="atLeast"/>
      <w:ind w:hanging="46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4C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4C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C5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1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Bodytext3">
    <w:name w:val="Body text (3)_"/>
    <w:basedOn w:val="Domylnaczcionkaakapitu"/>
    <w:link w:val="Bodytext30"/>
    <w:rsid w:val="0018673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8673E"/>
    <w:pPr>
      <w:widowControl w:val="0"/>
      <w:shd w:val="clear" w:color="auto" w:fill="FFFFFF"/>
      <w:spacing w:after="360" w:line="0" w:lineRule="atLeast"/>
      <w:ind w:hanging="540"/>
      <w:jc w:val="both"/>
    </w:pPr>
    <w:rPr>
      <w:rFonts w:eastAsia="Arial"/>
      <w:b/>
      <w:bCs/>
      <w:sz w:val="20"/>
      <w:lang w:eastAsia="en-US"/>
    </w:rPr>
  </w:style>
  <w:style w:type="character" w:styleId="Uwydatnienie">
    <w:name w:val="Emphasis"/>
    <w:basedOn w:val="Domylnaczcionkaakapitu"/>
    <w:uiPriority w:val="20"/>
    <w:qFormat/>
    <w:rsid w:val="002F7774"/>
    <w:rPr>
      <w:i/>
      <w:iCs/>
    </w:rPr>
  </w:style>
  <w:style w:type="paragraph" w:customStyle="1" w:styleId="text-justify">
    <w:name w:val="text-justify"/>
    <w:basedOn w:val="Normalny"/>
    <w:rsid w:val="00DC452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8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3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1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3C8B-B97C-454B-9ECC-47F89CC0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12</Pages>
  <Words>5666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157</cp:revision>
  <cp:lastPrinted>2024-08-12T08:26:00Z</cp:lastPrinted>
  <dcterms:created xsi:type="dcterms:W3CDTF">2024-07-15T08:06:00Z</dcterms:created>
  <dcterms:modified xsi:type="dcterms:W3CDTF">2025-10-10T08:30:00Z</dcterms:modified>
</cp:coreProperties>
</file>